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775F" w14:textId="674E7EDE" w:rsidR="0041017A" w:rsidRPr="00E31474" w:rsidRDefault="006E26A2" w:rsidP="006C1E21">
      <w:pPr>
        <w:pStyle w:val="Heading1"/>
        <w:spacing w:before="0" w:after="0" w:line="240" w:lineRule="auto"/>
        <w:jc w:val="center"/>
        <w:rPr>
          <w:b/>
          <w:sz w:val="22"/>
          <w:szCs w:val="22"/>
        </w:rPr>
      </w:pPr>
      <w:r w:rsidRPr="00E31474">
        <w:rPr>
          <w:b/>
          <w:sz w:val="22"/>
          <w:szCs w:val="22"/>
        </w:rPr>
        <w:t>I</w:t>
      </w:r>
      <w:r w:rsidR="008278AE" w:rsidRPr="00E31474">
        <w:rPr>
          <w:b/>
          <w:sz w:val="22"/>
          <w:szCs w:val="22"/>
        </w:rPr>
        <w:t>psen</w:t>
      </w:r>
      <w:r w:rsidRPr="00E31474">
        <w:rPr>
          <w:b/>
          <w:sz w:val="22"/>
          <w:szCs w:val="22"/>
        </w:rPr>
        <w:t xml:space="preserve"> Announces the Availability of the</w:t>
      </w:r>
      <w:r w:rsidR="006C1E21" w:rsidRPr="00E31474">
        <w:rPr>
          <w:b/>
          <w:sz w:val="22"/>
          <w:szCs w:val="22"/>
        </w:rPr>
        <w:t xml:space="preserve"> Newly Designed </w:t>
      </w:r>
      <w:r w:rsidR="00126434" w:rsidRPr="00E31474">
        <w:rPr>
          <w:b/>
          <w:sz w:val="22"/>
          <w:szCs w:val="22"/>
        </w:rPr>
        <w:t>Delivery System</w:t>
      </w:r>
      <w:r w:rsidR="006C1E21" w:rsidRPr="00E31474">
        <w:rPr>
          <w:b/>
          <w:sz w:val="22"/>
          <w:szCs w:val="22"/>
        </w:rPr>
        <w:t xml:space="preserve"> for </w:t>
      </w:r>
      <w:proofErr w:type="spellStart"/>
      <w:r w:rsidR="006C1E21" w:rsidRPr="00E31474">
        <w:rPr>
          <w:b/>
          <w:sz w:val="22"/>
          <w:szCs w:val="22"/>
        </w:rPr>
        <w:t>Somatuline</w:t>
      </w:r>
      <w:proofErr w:type="spellEnd"/>
      <w:r w:rsidR="006C1E21" w:rsidRPr="00E31474">
        <w:rPr>
          <w:b/>
          <w:sz w:val="22"/>
          <w:szCs w:val="22"/>
          <w:vertAlign w:val="superscript"/>
        </w:rPr>
        <w:t>®</w:t>
      </w:r>
      <w:r w:rsidR="006C1E21" w:rsidRPr="00E31474">
        <w:rPr>
          <w:b/>
          <w:sz w:val="22"/>
          <w:szCs w:val="22"/>
        </w:rPr>
        <w:t> </w:t>
      </w:r>
      <w:proofErr w:type="spellStart"/>
      <w:r w:rsidR="00F07824" w:rsidRPr="00E31474">
        <w:rPr>
          <w:b/>
          <w:sz w:val="22"/>
          <w:szCs w:val="22"/>
        </w:rPr>
        <w:t>Auto</w:t>
      </w:r>
      <w:r w:rsidR="00667FAC" w:rsidRPr="00E31474">
        <w:rPr>
          <w:b/>
          <w:sz w:val="22"/>
          <w:szCs w:val="22"/>
        </w:rPr>
        <w:t>g</w:t>
      </w:r>
      <w:r w:rsidR="00F07824" w:rsidRPr="00E31474">
        <w:rPr>
          <w:b/>
          <w:sz w:val="22"/>
          <w:szCs w:val="22"/>
        </w:rPr>
        <w:t>el</w:t>
      </w:r>
      <w:proofErr w:type="spellEnd"/>
      <w:r w:rsidR="00F07824" w:rsidRPr="00E31474">
        <w:rPr>
          <w:b/>
          <w:sz w:val="22"/>
          <w:szCs w:val="22"/>
          <w:vertAlign w:val="superscript"/>
        </w:rPr>
        <w:t>®</w:t>
      </w:r>
      <w:r w:rsidR="006C1E21" w:rsidRPr="00E31474">
        <w:rPr>
          <w:b/>
          <w:sz w:val="22"/>
          <w:szCs w:val="22"/>
        </w:rPr>
        <w:t xml:space="preserve"> (</w:t>
      </w:r>
      <w:proofErr w:type="spellStart"/>
      <w:r w:rsidR="006C1E21" w:rsidRPr="00E31474">
        <w:rPr>
          <w:b/>
          <w:sz w:val="22"/>
          <w:szCs w:val="22"/>
        </w:rPr>
        <w:t>lanreotide</w:t>
      </w:r>
      <w:proofErr w:type="spellEnd"/>
      <w:r w:rsidR="00F07824" w:rsidRPr="00E31474">
        <w:rPr>
          <w:b/>
          <w:sz w:val="22"/>
          <w:szCs w:val="22"/>
        </w:rPr>
        <w:t xml:space="preserve"> injection</w:t>
      </w:r>
      <w:r w:rsidR="006C1E21" w:rsidRPr="00E31474">
        <w:rPr>
          <w:b/>
          <w:sz w:val="22"/>
          <w:szCs w:val="22"/>
        </w:rPr>
        <w:t>)</w:t>
      </w:r>
      <w:r w:rsidR="0070128B" w:rsidRPr="00E31474">
        <w:rPr>
          <w:noProof/>
          <w:sz w:val="22"/>
          <w:szCs w:val="22"/>
          <w:lang w:val="en-CA"/>
        </w:rPr>
        <w:drawing>
          <wp:anchor distT="114300" distB="114300" distL="114300" distR="114300" simplePos="0" relativeHeight="251659264" behindDoc="0" locked="0" layoutInCell="1" hidden="0" allowOverlap="1" wp14:anchorId="1764F7BF" wp14:editId="17810C24">
            <wp:simplePos x="0" y="0"/>
            <wp:positionH relativeFrom="margin">
              <wp:posOffset>-227965</wp:posOffset>
            </wp:positionH>
            <wp:positionV relativeFrom="paragraph">
              <wp:posOffset>-816610</wp:posOffset>
            </wp:positionV>
            <wp:extent cx="1847850" cy="628650"/>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47850" cy="628650"/>
                    </a:xfrm>
                    <a:prstGeom prst="rect">
                      <a:avLst/>
                    </a:prstGeom>
                    <a:ln/>
                  </pic:spPr>
                </pic:pic>
              </a:graphicData>
            </a:graphic>
          </wp:anchor>
        </w:drawing>
      </w:r>
      <w:r w:rsidR="002511F0" w:rsidRPr="00E31474">
        <w:rPr>
          <w:b/>
          <w:sz w:val="22"/>
          <w:szCs w:val="22"/>
        </w:rPr>
        <w:t xml:space="preserve"> </w:t>
      </w:r>
    </w:p>
    <w:p w14:paraId="7C1672D8" w14:textId="77777777" w:rsidR="00831A71" w:rsidRPr="00E31474" w:rsidRDefault="00831A71" w:rsidP="00FC2E35">
      <w:pPr>
        <w:spacing w:line="240" w:lineRule="auto"/>
        <w:contextualSpacing w:val="0"/>
        <w:rPr>
          <w:i/>
        </w:rPr>
      </w:pPr>
    </w:p>
    <w:p w14:paraId="1F53FCD9" w14:textId="2EE6756B" w:rsidR="00503805" w:rsidRPr="00E31474" w:rsidRDefault="002511F0" w:rsidP="00FC2E35">
      <w:pPr>
        <w:pStyle w:val="NoSpacing"/>
        <w:rPr>
          <w:rFonts w:ascii="Arial" w:eastAsia="Times New Roman" w:hAnsi="Arial" w:cs="Arial"/>
          <w:lang w:val="en-CA" w:eastAsia="en-CA"/>
        </w:rPr>
      </w:pPr>
      <w:r w:rsidRPr="00E2545D">
        <w:rPr>
          <w:rFonts w:ascii="Arial" w:hAnsi="Arial" w:cs="Arial"/>
          <w:b/>
        </w:rPr>
        <w:t xml:space="preserve">Mississauga, ON – </w:t>
      </w:r>
      <w:r w:rsidR="00DA24DF" w:rsidRPr="00E2545D">
        <w:rPr>
          <w:rFonts w:ascii="Arial" w:hAnsi="Arial" w:cs="Arial"/>
          <w:b/>
        </w:rPr>
        <w:t>January</w:t>
      </w:r>
      <w:r w:rsidR="00384A65">
        <w:rPr>
          <w:rFonts w:ascii="Arial" w:hAnsi="Arial" w:cs="Arial"/>
          <w:b/>
        </w:rPr>
        <w:t xml:space="preserve"> 7</w:t>
      </w:r>
      <w:bookmarkStart w:id="0" w:name="_GoBack"/>
      <w:bookmarkEnd w:id="0"/>
      <w:r w:rsidR="00153F49" w:rsidRPr="00E2545D">
        <w:rPr>
          <w:rFonts w:ascii="Arial" w:hAnsi="Arial" w:cs="Arial"/>
          <w:b/>
        </w:rPr>
        <w:t>,</w:t>
      </w:r>
      <w:r w:rsidR="0041017A" w:rsidRPr="00E2545D">
        <w:rPr>
          <w:rFonts w:ascii="Arial" w:hAnsi="Arial" w:cs="Arial"/>
          <w:b/>
        </w:rPr>
        <w:t xml:space="preserve"> 20</w:t>
      </w:r>
      <w:r w:rsidR="00477BC1" w:rsidRPr="00E2545D">
        <w:rPr>
          <w:rFonts w:ascii="Arial" w:hAnsi="Arial" w:cs="Arial"/>
          <w:b/>
        </w:rPr>
        <w:t>20</w:t>
      </w:r>
      <w:r w:rsidRPr="00E2545D">
        <w:rPr>
          <w:rFonts w:ascii="Arial" w:hAnsi="Arial" w:cs="Arial"/>
        </w:rPr>
        <w:t xml:space="preserve"> – </w:t>
      </w:r>
      <w:r w:rsidRPr="00E2545D">
        <w:rPr>
          <w:rFonts w:ascii="Arial" w:eastAsia="Times New Roman" w:hAnsi="Arial" w:cs="Arial"/>
          <w:lang w:val="en-CA" w:eastAsia="en-CA"/>
        </w:rPr>
        <w:t xml:space="preserve">Ipsen Biopharmaceuticals Canada Inc. today announced the </w:t>
      </w:r>
      <w:r w:rsidR="00126434" w:rsidRPr="00E2545D">
        <w:rPr>
          <w:rFonts w:ascii="Arial" w:eastAsia="Times New Roman" w:hAnsi="Arial" w:cs="Arial"/>
          <w:lang w:val="en-CA" w:eastAsia="en-CA"/>
        </w:rPr>
        <w:t xml:space="preserve">availability of a new delivery system for </w:t>
      </w:r>
      <w:proofErr w:type="spellStart"/>
      <w:r w:rsidR="003E6EE8" w:rsidRPr="00E2545D">
        <w:rPr>
          <w:rFonts w:ascii="Arial" w:eastAsia="Times New Roman" w:hAnsi="Arial" w:cs="Arial"/>
          <w:lang w:val="en-CA" w:eastAsia="en-CA"/>
        </w:rPr>
        <w:t>Somatuline</w:t>
      </w:r>
      <w:proofErr w:type="spellEnd"/>
      <w:r w:rsidR="003E6EE8" w:rsidRPr="00E2545D">
        <w:rPr>
          <w:rFonts w:ascii="Arial" w:eastAsia="Times New Roman" w:hAnsi="Arial" w:cs="Arial"/>
          <w:vertAlign w:val="superscript"/>
          <w:lang w:val="en-CA" w:eastAsia="en-CA"/>
        </w:rPr>
        <w:t>®</w:t>
      </w:r>
      <w:r w:rsidR="003E6EE8" w:rsidRPr="00E2545D">
        <w:rPr>
          <w:rFonts w:ascii="Arial" w:eastAsia="Times New Roman" w:hAnsi="Arial" w:cs="Arial"/>
          <w:lang w:val="en-CA" w:eastAsia="en-CA"/>
        </w:rPr>
        <w:t> </w:t>
      </w:r>
      <w:proofErr w:type="spellStart"/>
      <w:r w:rsidR="00F07824" w:rsidRPr="00E2545D">
        <w:rPr>
          <w:rFonts w:ascii="Arial" w:eastAsia="Times New Roman" w:hAnsi="Arial" w:cs="Arial"/>
          <w:lang w:val="en-CA" w:eastAsia="en-CA"/>
        </w:rPr>
        <w:t>Auto</w:t>
      </w:r>
      <w:r w:rsidR="00667FAC" w:rsidRPr="00E2545D">
        <w:rPr>
          <w:rFonts w:ascii="Arial" w:eastAsia="Times New Roman" w:hAnsi="Arial" w:cs="Arial"/>
          <w:lang w:val="en-CA" w:eastAsia="en-CA"/>
        </w:rPr>
        <w:t>g</w:t>
      </w:r>
      <w:r w:rsidR="00F07824" w:rsidRPr="00E2545D">
        <w:rPr>
          <w:rFonts w:ascii="Arial" w:eastAsia="Times New Roman" w:hAnsi="Arial" w:cs="Arial"/>
          <w:lang w:val="en-CA" w:eastAsia="en-CA"/>
        </w:rPr>
        <w:t>el</w:t>
      </w:r>
      <w:proofErr w:type="spellEnd"/>
      <w:r w:rsidR="00F07824" w:rsidRPr="00E2545D">
        <w:rPr>
          <w:rFonts w:ascii="Arial" w:eastAsia="Times New Roman" w:hAnsi="Arial" w:cs="Arial"/>
          <w:vertAlign w:val="superscript"/>
          <w:lang w:val="en-CA" w:eastAsia="en-CA"/>
        </w:rPr>
        <w:t>®</w:t>
      </w:r>
      <w:r w:rsidR="003E6EE8" w:rsidRPr="00E2545D">
        <w:rPr>
          <w:rFonts w:ascii="Arial" w:eastAsia="Times New Roman" w:hAnsi="Arial" w:cs="Arial"/>
          <w:lang w:val="en-CA" w:eastAsia="en-CA"/>
        </w:rPr>
        <w:t xml:space="preserve"> (</w:t>
      </w:r>
      <w:proofErr w:type="spellStart"/>
      <w:r w:rsidR="003E6EE8" w:rsidRPr="00E2545D">
        <w:rPr>
          <w:rFonts w:ascii="Arial" w:eastAsia="Times New Roman" w:hAnsi="Arial" w:cs="Arial"/>
          <w:lang w:val="en-CA" w:eastAsia="en-CA"/>
        </w:rPr>
        <w:t>lanreotide</w:t>
      </w:r>
      <w:proofErr w:type="spellEnd"/>
      <w:r w:rsidR="00F07824" w:rsidRPr="00E2545D">
        <w:rPr>
          <w:rFonts w:ascii="Arial" w:eastAsia="Times New Roman" w:hAnsi="Arial" w:cs="Arial"/>
          <w:lang w:val="en-CA" w:eastAsia="en-CA"/>
        </w:rPr>
        <w:t xml:space="preserve"> injection</w:t>
      </w:r>
      <w:r w:rsidR="003E6EE8" w:rsidRPr="00E2545D">
        <w:rPr>
          <w:rFonts w:ascii="Arial" w:eastAsia="Times New Roman" w:hAnsi="Arial" w:cs="Arial"/>
          <w:lang w:val="en-CA" w:eastAsia="en-CA"/>
        </w:rPr>
        <w:t>)</w:t>
      </w:r>
      <w:r w:rsidR="00F07824" w:rsidRPr="00E2545D">
        <w:rPr>
          <w:rFonts w:ascii="Arial" w:eastAsia="Times New Roman" w:hAnsi="Arial" w:cs="Arial"/>
          <w:lang w:val="en-CA" w:eastAsia="en-CA"/>
        </w:rPr>
        <w:t xml:space="preserve"> 60, 90, </w:t>
      </w:r>
      <w:r w:rsidR="00866E8F" w:rsidRPr="00E2545D">
        <w:rPr>
          <w:rFonts w:ascii="Arial" w:eastAsia="Times New Roman" w:hAnsi="Arial" w:cs="Arial"/>
          <w:lang w:val="en-CA" w:eastAsia="en-CA"/>
        </w:rPr>
        <w:t xml:space="preserve">and </w:t>
      </w:r>
      <w:r w:rsidR="00F07824" w:rsidRPr="00E2545D">
        <w:rPr>
          <w:rFonts w:ascii="Arial" w:eastAsia="Times New Roman" w:hAnsi="Arial" w:cs="Arial"/>
          <w:lang w:val="en-CA" w:eastAsia="en-CA"/>
        </w:rPr>
        <w:t>120 mg</w:t>
      </w:r>
      <w:r w:rsidR="00F86721" w:rsidRPr="00E2545D">
        <w:rPr>
          <w:rFonts w:ascii="Arial" w:eastAsia="Times New Roman" w:hAnsi="Arial" w:cs="Arial"/>
          <w:lang w:val="en-CA" w:eastAsia="en-CA"/>
        </w:rPr>
        <w:t>.</w:t>
      </w:r>
      <w:r w:rsidR="00F86721" w:rsidRPr="00E31474">
        <w:rPr>
          <w:rFonts w:ascii="Arial" w:eastAsia="Times New Roman" w:hAnsi="Arial" w:cs="Arial"/>
          <w:lang w:val="en-CA" w:eastAsia="en-CA"/>
        </w:rPr>
        <w:t xml:space="preserve">  The </w:t>
      </w:r>
      <w:r w:rsidR="00DA0F73" w:rsidRPr="00E31474">
        <w:rPr>
          <w:rFonts w:ascii="Arial" w:eastAsia="Times New Roman" w:hAnsi="Arial" w:cs="Arial"/>
          <w:lang w:val="en-CA" w:eastAsia="en-CA"/>
        </w:rPr>
        <w:t xml:space="preserve">new </w:t>
      </w:r>
      <w:r w:rsidR="00126434" w:rsidRPr="00E31474">
        <w:rPr>
          <w:rFonts w:ascii="Arial" w:eastAsia="Times New Roman" w:hAnsi="Arial" w:cs="Arial"/>
          <w:lang w:val="en-CA" w:eastAsia="en-CA"/>
        </w:rPr>
        <w:t xml:space="preserve">pre-filled </w:t>
      </w:r>
      <w:r w:rsidR="00F86721" w:rsidRPr="00E31474">
        <w:rPr>
          <w:rFonts w:ascii="Arial" w:eastAsia="Times New Roman" w:hAnsi="Arial" w:cs="Arial"/>
          <w:lang w:val="en-CA" w:eastAsia="en-CA"/>
        </w:rPr>
        <w:t>syringe</w:t>
      </w:r>
      <w:r w:rsidR="006E26A2" w:rsidRPr="00E31474">
        <w:rPr>
          <w:rFonts w:ascii="Arial" w:eastAsia="Times New Roman" w:hAnsi="Arial" w:cs="Arial"/>
          <w:lang w:val="en-CA" w:eastAsia="en-CA"/>
        </w:rPr>
        <w:t xml:space="preserve"> is now available </w:t>
      </w:r>
      <w:r w:rsidR="00CB6CF1" w:rsidRPr="00E31474">
        <w:rPr>
          <w:rFonts w:ascii="Arial" w:eastAsia="Times New Roman" w:hAnsi="Arial" w:cs="Arial"/>
          <w:lang w:val="en-CA" w:eastAsia="en-CA"/>
        </w:rPr>
        <w:t>for</w:t>
      </w:r>
      <w:r w:rsidR="006E26A2" w:rsidRPr="00E31474">
        <w:rPr>
          <w:rFonts w:ascii="Arial" w:eastAsia="Times New Roman" w:hAnsi="Arial" w:cs="Arial"/>
          <w:lang w:val="en-CA" w:eastAsia="en-CA"/>
        </w:rPr>
        <w:t xml:space="preserve"> Canadian patient</w:t>
      </w:r>
      <w:r w:rsidR="001C7BC9" w:rsidRPr="00E31474">
        <w:rPr>
          <w:rFonts w:ascii="Arial" w:eastAsia="Times New Roman" w:hAnsi="Arial" w:cs="Arial"/>
          <w:lang w:val="en-CA" w:eastAsia="en-CA"/>
        </w:rPr>
        <w:t>s</w:t>
      </w:r>
      <w:r w:rsidR="006E26A2" w:rsidRPr="00E31474">
        <w:rPr>
          <w:rFonts w:ascii="Arial" w:eastAsia="Times New Roman" w:hAnsi="Arial" w:cs="Arial"/>
          <w:lang w:val="en-CA" w:eastAsia="en-CA"/>
        </w:rPr>
        <w:t xml:space="preserve"> and</w:t>
      </w:r>
      <w:r w:rsidR="00F86721" w:rsidRPr="00E31474">
        <w:rPr>
          <w:rFonts w:ascii="Arial" w:eastAsia="Times New Roman" w:hAnsi="Arial" w:cs="Arial"/>
          <w:lang w:val="en-CA" w:eastAsia="en-CA"/>
        </w:rPr>
        <w:t xml:space="preserve"> includes updated features designed to help make it easier for healthcare providers</w:t>
      </w:r>
      <w:r w:rsidR="00896E75">
        <w:rPr>
          <w:rFonts w:ascii="Arial" w:eastAsia="Times New Roman" w:hAnsi="Arial" w:cs="Arial"/>
          <w:lang w:val="en-CA" w:eastAsia="en-CA"/>
        </w:rPr>
        <w:t xml:space="preserve"> and patients</w:t>
      </w:r>
      <w:r w:rsidR="00F86721" w:rsidRPr="00E31474">
        <w:rPr>
          <w:rFonts w:ascii="Arial" w:eastAsia="Times New Roman" w:hAnsi="Arial" w:cs="Arial"/>
          <w:lang w:val="en-CA" w:eastAsia="en-CA"/>
        </w:rPr>
        <w:t xml:space="preserve"> to administer the injection. </w:t>
      </w:r>
      <w:proofErr w:type="spellStart"/>
      <w:r w:rsidR="00126434" w:rsidRPr="00E31474">
        <w:rPr>
          <w:rFonts w:ascii="Arial" w:eastAsia="Times New Roman" w:hAnsi="Arial" w:cs="Arial"/>
          <w:lang w:val="en-CA" w:eastAsia="en-CA"/>
        </w:rPr>
        <w:t>Somatuline</w:t>
      </w:r>
      <w:proofErr w:type="spellEnd"/>
      <w:r w:rsidR="00126434" w:rsidRPr="00E31474">
        <w:rPr>
          <w:rFonts w:ascii="Arial" w:eastAsia="Times New Roman" w:hAnsi="Arial" w:cs="Arial"/>
          <w:vertAlign w:val="superscript"/>
          <w:lang w:val="en-CA" w:eastAsia="en-CA"/>
        </w:rPr>
        <w:t>®</w:t>
      </w:r>
      <w:r w:rsidR="00126434" w:rsidRPr="00E31474">
        <w:rPr>
          <w:rFonts w:ascii="Arial" w:eastAsia="Times New Roman" w:hAnsi="Arial" w:cs="Arial"/>
          <w:lang w:val="en-CA" w:eastAsia="en-CA"/>
        </w:rPr>
        <w:t> </w:t>
      </w:r>
      <w:proofErr w:type="spellStart"/>
      <w:r w:rsidR="00126434" w:rsidRPr="00E31474">
        <w:rPr>
          <w:rFonts w:ascii="Arial" w:eastAsia="Times New Roman" w:hAnsi="Arial" w:cs="Arial"/>
          <w:lang w:val="en-CA" w:eastAsia="en-CA"/>
        </w:rPr>
        <w:t>Autogel</w:t>
      </w:r>
      <w:proofErr w:type="spellEnd"/>
      <w:r w:rsidR="00126434" w:rsidRPr="00E31474">
        <w:rPr>
          <w:rFonts w:ascii="Arial" w:eastAsia="Times New Roman" w:hAnsi="Arial" w:cs="Arial"/>
          <w:vertAlign w:val="superscript"/>
          <w:lang w:val="en-CA" w:eastAsia="en-CA"/>
        </w:rPr>
        <w:t>®</w:t>
      </w:r>
      <w:r w:rsidR="00126434" w:rsidRPr="00E31474">
        <w:rPr>
          <w:rFonts w:ascii="Arial" w:eastAsia="Times New Roman" w:hAnsi="Arial" w:cs="Arial"/>
          <w:lang w:val="en-CA" w:eastAsia="en-CA"/>
        </w:rPr>
        <w:t xml:space="preserve"> (</w:t>
      </w:r>
      <w:proofErr w:type="spellStart"/>
      <w:r w:rsidR="00126434" w:rsidRPr="00E31474">
        <w:rPr>
          <w:rFonts w:ascii="Arial" w:eastAsia="Times New Roman" w:hAnsi="Arial" w:cs="Arial"/>
          <w:lang w:val="en-CA" w:eastAsia="en-CA"/>
        </w:rPr>
        <w:t>lanreotide</w:t>
      </w:r>
      <w:proofErr w:type="spellEnd"/>
      <w:r w:rsidR="00126434" w:rsidRPr="00E31474">
        <w:rPr>
          <w:rFonts w:ascii="Arial" w:eastAsia="Times New Roman" w:hAnsi="Arial" w:cs="Arial"/>
          <w:lang w:val="en-CA" w:eastAsia="en-CA"/>
        </w:rPr>
        <w:t xml:space="preserve"> injection) is approved for </w:t>
      </w:r>
      <w:r w:rsidR="00F86721" w:rsidRPr="00E31474">
        <w:rPr>
          <w:rFonts w:ascii="Arial" w:eastAsia="Times New Roman" w:hAnsi="Arial" w:cs="Arial"/>
          <w:lang w:val="en-CA" w:eastAsia="en-CA"/>
        </w:rPr>
        <w:t xml:space="preserve">the treatment of </w:t>
      </w:r>
      <w:proofErr w:type="spellStart"/>
      <w:r w:rsidR="007D5DCF" w:rsidRPr="00E31474">
        <w:rPr>
          <w:rFonts w:ascii="Arial" w:eastAsia="Times New Roman" w:hAnsi="Arial" w:cs="Arial"/>
          <w:lang w:val="en-CA" w:eastAsia="en-CA"/>
        </w:rPr>
        <w:t>enteropancreatic</w:t>
      </w:r>
      <w:proofErr w:type="spellEnd"/>
      <w:r w:rsidR="007D5DCF" w:rsidRPr="00E31474">
        <w:rPr>
          <w:rFonts w:ascii="Arial" w:eastAsia="Times New Roman" w:hAnsi="Arial" w:cs="Arial"/>
          <w:lang w:val="en-CA" w:eastAsia="en-CA"/>
        </w:rPr>
        <w:t xml:space="preserve"> neuroendocrine tumours (NETs) in adult patients with Grade 1 or a subset of Grade 2 (equivalent to Ki67&lt;10%) unresectable, locally advanced or metastatic disease, to delay progression;</w:t>
      </w:r>
      <w:r w:rsidR="007D5DCF" w:rsidRPr="00E31474">
        <w:rPr>
          <w:rFonts w:ascii="Arial" w:eastAsia="Times New Roman" w:hAnsi="Arial" w:cs="Arial"/>
          <w:vertAlign w:val="superscript"/>
          <w:lang w:val="en-CA" w:eastAsia="en-CA"/>
        </w:rPr>
        <w:endnoteReference w:id="1"/>
      </w:r>
      <w:r w:rsidR="007D5DCF" w:rsidRPr="00E31474">
        <w:rPr>
          <w:rFonts w:ascii="Arial" w:eastAsia="Times New Roman" w:hAnsi="Arial" w:cs="Arial"/>
          <w:vertAlign w:val="superscript"/>
          <w:lang w:val="en-CA" w:eastAsia="en-CA"/>
        </w:rPr>
        <w:t xml:space="preserve"> </w:t>
      </w:r>
      <w:r w:rsidR="007D5DCF" w:rsidRPr="00E31474">
        <w:rPr>
          <w:rFonts w:ascii="Arial" w:eastAsia="Times New Roman" w:hAnsi="Arial" w:cs="Arial"/>
          <w:lang w:val="en-CA" w:eastAsia="en-CA"/>
        </w:rPr>
        <w:t>treatment of adult</w:t>
      </w:r>
      <w:r w:rsidR="00126434" w:rsidRPr="00E31474">
        <w:rPr>
          <w:rFonts w:ascii="Arial" w:eastAsia="Times New Roman" w:hAnsi="Arial" w:cs="Arial"/>
          <w:lang w:val="en-CA" w:eastAsia="en-CA"/>
        </w:rPr>
        <w:t xml:space="preserve"> patient</w:t>
      </w:r>
      <w:r w:rsidR="007D5DCF" w:rsidRPr="00E31474">
        <w:rPr>
          <w:rFonts w:ascii="Arial" w:eastAsia="Times New Roman" w:hAnsi="Arial" w:cs="Arial"/>
          <w:lang w:val="en-CA" w:eastAsia="en-CA"/>
        </w:rPr>
        <w:t>s with carcinoid syndrome</w:t>
      </w:r>
      <w:r w:rsidR="007D5DCF" w:rsidRPr="00E31474">
        <w:rPr>
          <w:rFonts w:ascii="Arial" w:eastAsia="Times New Roman" w:hAnsi="Arial" w:cs="Arial"/>
        </w:rPr>
        <w:t xml:space="preserve">; </w:t>
      </w:r>
      <w:r w:rsidR="00F07824" w:rsidRPr="00E31474">
        <w:rPr>
          <w:rFonts w:ascii="Arial" w:eastAsia="Times New Roman" w:hAnsi="Arial" w:cs="Arial"/>
        </w:rPr>
        <w:t xml:space="preserve">long-term treatment of patients with acromegaly due to pituitary </w:t>
      </w:r>
      <w:proofErr w:type="spellStart"/>
      <w:r w:rsidR="00F07824" w:rsidRPr="00E31474">
        <w:rPr>
          <w:rFonts w:ascii="Arial" w:eastAsia="Times New Roman" w:hAnsi="Arial" w:cs="Arial"/>
        </w:rPr>
        <w:t>tumours</w:t>
      </w:r>
      <w:proofErr w:type="spellEnd"/>
      <w:r w:rsidR="00F07824" w:rsidRPr="00E31474">
        <w:rPr>
          <w:rFonts w:ascii="Arial" w:eastAsia="Times New Roman" w:hAnsi="Arial" w:cs="Arial"/>
        </w:rPr>
        <w:t xml:space="preserve"> who have had an inadequate response to or can</w:t>
      </w:r>
      <w:r w:rsidR="00503805" w:rsidRPr="00E31474">
        <w:rPr>
          <w:rFonts w:ascii="Arial" w:eastAsia="Times New Roman" w:hAnsi="Arial" w:cs="Arial"/>
        </w:rPr>
        <w:t xml:space="preserve">not be treated with surgery </w:t>
      </w:r>
      <w:r w:rsidR="00F07824" w:rsidRPr="00E31474">
        <w:rPr>
          <w:rFonts w:ascii="Arial" w:eastAsia="Times New Roman" w:hAnsi="Arial" w:cs="Arial"/>
        </w:rPr>
        <w:t>or radiotherapy.</w:t>
      </w:r>
      <w:r w:rsidR="003E6EE8" w:rsidRPr="00E31474">
        <w:rPr>
          <w:rFonts w:ascii="Arial" w:eastAsia="Times New Roman" w:hAnsi="Arial" w:cs="Arial"/>
          <w:vertAlign w:val="superscript"/>
        </w:rPr>
        <w:endnoteReference w:id="2"/>
      </w:r>
      <w:r w:rsidR="003E6EE8" w:rsidRPr="00E31474">
        <w:rPr>
          <w:rFonts w:ascii="Arial" w:eastAsia="Times New Roman" w:hAnsi="Arial" w:cs="Arial"/>
          <w:vertAlign w:val="superscript"/>
        </w:rPr>
        <w:t xml:space="preserve"> </w:t>
      </w:r>
    </w:p>
    <w:p w14:paraId="500DBFFD" w14:textId="77777777" w:rsidR="006E319F" w:rsidRPr="00E31474" w:rsidRDefault="006E319F" w:rsidP="00FC2E35">
      <w:pPr>
        <w:pStyle w:val="NormalWeb"/>
        <w:shd w:val="clear" w:color="auto" w:fill="FEFEFE"/>
        <w:spacing w:before="0" w:beforeAutospacing="0" w:after="0" w:afterAutospacing="0"/>
        <w:rPr>
          <w:rFonts w:ascii="Arial" w:hAnsi="Arial" w:cs="Arial"/>
          <w:sz w:val="22"/>
          <w:szCs w:val="22"/>
          <w:lang w:val="en-US"/>
        </w:rPr>
      </w:pPr>
    </w:p>
    <w:p w14:paraId="02197D54" w14:textId="352242E1" w:rsidR="00093ED3" w:rsidRPr="00E31474" w:rsidRDefault="00093ED3" w:rsidP="00093ED3">
      <w:pPr>
        <w:pStyle w:val="NormalWeb"/>
        <w:shd w:val="clear" w:color="auto" w:fill="FEFEFE"/>
        <w:spacing w:before="0" w:beforeAutospacing="0" w:after="0" w:afterAutospacing="0"/>
        <w:rPr>
          <w:rFonts w:ascii="Arial" w:hAnsi="Arial" w:cs="Arial"/>
          <w:sz w:val="22"/>
          <w:szCs w:val="22"/>
        </w:rPr>
      </w:pPr>
      <w:r w:rsidRPr="00E31474">
        <w:rPr>
          <w:rFonts w:ascii="Arial" w:hAnsi="Arial" w:cs="Arial"/>
          <w:sz w:val="22"/>
          <w:szCs w:val="22"/>
        </w:rPr>
        <w:t xml:space="preserve">“We’re constantly looking for opportunities to serve our patients better, and </w:t>
      </w:r>
      <w:r w:rsidR="00126434" w:rsidRPr="00E31474">
        <w:rPr>
          <w:rFonts w:ascii="Arial" w:hAnsi="Arial" w:cs="Arial"/>
          <w:sz w:val="22"/>
          <w:szCs w:val="22"/>
        </w:rPr>
        <w:t>the development of the new delivery system</w:t>
      </w:r>
      <w:r w:rsidRPr="00E31474">
        <w:rPr>
          <w:rFonts w:ascii="Arial" w:hAnsi="Arial" w:cs="Arial"/>
          <w:sz w:val="22"/>
          <w:szCs w:val="22"/>
        </w:rPr>
        <w:t xml:space="preserve"> </w:t>
      </w:r>
      <w:r w:rsidR="00FC2E35" w:rsidRPr="00E31474">
        <w:rPr>
          <w:rFonts w:ascii="Arial" w:hAnsi="Arial" w:cs="Arial"/>
          <w:sz w:val="22"/>
          <w:szCs w:val="22"/>
        </w:rPr>
        <w:t>was made</w:t>
      </w:r>
      <w:r w:rsidRPr="00E31474">
        <w:rPr>
          <w:rFonts w:ascii="Arial" w:hAnsi="Arial" w:cs="Arial"/>
          <w:sz w:val="22"/>
          <w:szCs w:val="22"/>
        </w:rPr>
        <w:t xml:space="preserve"> possible</w:t>
      </w:r>
      <w:r w:rsidR="00FC2E35" w:rsidRPr="00E31474">
        <w:rPr>
          <w:rFonts w:ascii="Arial" w:hAnsi="Arial" w:cs="Arial"/>
          <w:sz w:val="22"/>
          <w:szCs w:val="22"/>
        </w:rPr>
        <w:t xml:space="preserve"> thanks to</w:t>
      </w:r>
      <w:r w:rsidRPr="00E31474">
        <w:rPr>
          <w:rFonts w:ascii="Arial" w:hAnsi="Arial" w:cs="Arial"/>
          <w:sz w:val="22"/>
          <w:szCs w:val="22"/>
        </w:rPr>
        <w:t xml:space="preserve"> the collaboration of </w:t>
      </w:r>
      <w:r w:rsidR="00767B70" w:rsidRPr="00E31474">
        <w:rPr>
          <w:rFonts w:ascii="Arial" w:hAnsi="Arial" w:cs="Arial"/>
          <w:sz w:val="22"/>
          <w:szCs w:val="22"/>
        </w:rPr>
        <w:t>the nurses we work with everyday,</w:t>
      </w:r>
      <w:r w:rsidRPr="00E31474">
        <w:rPr>
          <w:rFonts w:ascii="Arial" w:hAnsi="Arial" w:cs="Arial"/>
          <w:sz w:val="22"/>
          <w:szCs w:val="22"/>
        </w:rPr>
        <w:t xml:space="preserve"> and </w:t>
      </w:r>
      <w:r w:rsidR="00767B70" w:rsidRPr="00E31474">
        <w:rPr>
          <w:rFonts w:ascii="Arial" w:hAnsi="Arial" w:cs="Arial"/>
          <w:sz w:val="22"/>
          <w:szCs w:val="22"/>
        </w:rPr>
        <w:t xml:space="preserve">their </w:t>
      </w:r>
      <w:r w:rsidRPr="00E31474">
        <w:rPr>
          <w:rFonts w:ascii="Arial" w:hAnsi="Arial" w:cs="Arial"/>
          <w:sz w:val="22"/>
          <w:szCs w:val="22"/>
        </w:rPr>
        <w:t>patients,” says</w:t>
      </w:r>
      <w:r w:rsidRPr="00E31474">
        <w:rPr>
          <w:rFonts w:ascii="Arial" w:hAnsi="Arial" w:cs="Arial"/>
          <w:b/>
          <w:bCs/>
          <w:sz w:val="22"/>
          <w:szCs w:val="22"/>
        </w:rPr>
        <w:t> </w:t>
      </w:r>
      <w:r w:rsidRPr="00E31474">
        <w:rPr>
          <w:rFonts w:ascii="Arial" w:hAnsi="Arial" w:cs="Arial"/>
          <w:sz w:val="22"/>
          <w:szCs w:val="22"/>
        </w:rPr>
        <w:t>Ed Dybka, General Manager, Ipsen Canada.</w:t>
      </w:r>
      <w:r w:rsidRPr="00E31474">
        <w:rPr>
          <w:rFonts w:ascii="Arial" w:hAnsi="Arial" w:cs="Arial"/>
          <w:b/>
          <w:bCs/>
          <w:sz w:val="22"/>
          <w:szCs w:val="22"/>
        </w:rPr>
        <w:t xml:space="preserve"> </w:t>
      </w:r>
      <w:r w:rsidRPr="00E31474">
        <w:rPr>
          <w:rFonts w:ascii="Arial" w:hAnsi="Arial" w:cs="Arial"/>
          <w:sz w:val="22"/>
          <w:szCs w:val="22"/>
        </w:rPr>
        <w:t>“We listened carefully because we wanted to</w:t>
      </w:r>
      <w:r w:rsidR="00397003" w:rsidRPr="00E31474">
        <w:rPr>
          <w:rFonts w:ascii="Arial" w:hAnsi="Arial" w:cs="Arial"/>
          <w:sz w:val="22"/>
          <w:szCs w:val="22"/>
        </w:rPr>
        <w:t xml:space="preserve"> develop a sturdy, easy-to-use pre-filled </w:t>
      </w:r>
      <w:r w:rsidRPr="00E31474">
        <w:rPr>
          <w:rFonts w:ascii="Arial" w:hAnsi="Arial" w:cs="Arial"/>
          <w:sz w:val="22"/>
          <w:szCs w:val="22"/>
        </w:rPr>
        <w:t>syringe</w:t>
      </w:r>
      <w:r w:rsidR="00767B70" w:rsidRPr="00E31474">
        <w:rPr>
          <w:rFonts w:ascii="Arial" w:hAnsi="Arial" w:cs="Arial"/>
          <w:sz w:val="22"/>
          <w:szCs w:val="22"/>
        </w:rPr>
        <w:t xml:space="preserve"> </w:t>
      </w:r>
      <w:r w:rsidRPr="00E31474">
        <w:rPr>
          <w:rFonts w:ascii="Arial" w:hAnsi="Arial" w:cs="Arial"/>
          <w:sz w:val="22"/>
          <w:szCs w:val="22"/>
        </w:rPr>
        <w:t>with the intention of i</w:t>
      </w:r>
      <w:r w:rsidR="00767B70" w:rsidRPr="00E31474">
        <w:rPr>
          <w:rFonts w:ascii="Arial" w:hAnsi="Arial" w:cs="Arial"/>
          <w:sz w:val="22"/>
          <w:szCs w:val="22"/>
        </w:rPr>
        <w:t>mprovi</w:t>
      </w:r>
      <w:r w:rsidRPr="00E31474">
        <w:rPr>
          <w:rFonts w:ascii="Arial" w:hAnsi="Arial" w:cs="Arial"/>
          <w:sz w:val="22"/>
          <w:szCs w:val="22"/>
        </w:rPr>
        <w:t>ng the injection process</w:t>
      </w:r>
      <w:r w:rsidR="00767B70" w:rsidRPr="00E31474">
        <w:rPr>
          <w:rFonts w:ascii="Arial" w:hAnsi="Arial" w:cs="Arial"/>
          <w:sz w:val="22"/>
          <w:szCs w:val="22"/>
        </w:rPr>
        <w:t xml:space="preserve">, and we </w:t>
      </w:r>
      <w:r w:rsidRPr="00E31474">
        <w:rPr>
          <w:rFonts w:ascii="Arial" w:hAnsi="Arial" w:cs="Arial"/>
          <w:sz w:val="22"/>
          <w:szCs w:val="22"/>
        </w:rPr>
        <w:t xml:space="preserve">are pleased </w:t>
      </w:r>
      <w:r w:rsidR="00767B70" w:rsidRPr="00E31474">
        <w:rPr>
          <w:rFonts w:ascii="Arial" w:hAnsi="Arial" w:cs="Arial"/>
          <w:sz w:val="22"/>
          <w:szCs w:val="22"/>
        </w:rPr>
        <w:t>that our innovation</w:t>
      </w:r>
      <w:r w:rsidR="00CB6CF1" w:rsidRPr="00E31474">
        <w:rPr>
          <w:rFonts w:ascii="Arial" w:hAnsi="Arial" w:cs="Arial"/>
          <w:sz w:val="22"/>
          <w:szCs w:val="22"/>
        </w:rPr>
        <w:t xml:space="preserve"> </w:t>
      </w:r>
      <w:r w:rsidR="00BC79AB">
        <w:rPr>
          <w:rFonts w:ascii="Arial" w:hAnsi="Arial" w:cs="Arial"/>
          <w:sz w:val="22"/>
          <w:szCs w:val="22"/>
        </w:rPr>
        <w:t>can potentially</w:t>
      </w:r>
      <w:r w:rsidR="00CB6CF1" w:rsidRPr="00E31474">
        <w:rPr>
          <w:rFonts w:ascii="Arial" w:hAnsi="Arial" w:cs="Arial"/>
          <w:sz w:val="22"/>
          <w:szCs w:val="22"/>
        </w:rPr>
        <w:t xml:space="preserve"> </w:t>
      </w:r>
      <w:r w:rsidRPr="00E31474">
        <w:rPr>
          <w:rFonts w:ascii="Arial" w:hAnsi="Arial" w:cs="Arial"/>
          <w:sz w:val="22"/>
          <w:szCs w:val="22"/>
        </w:rPr>
        <w:t xml:space="preserve">make </w:t>
      </w:r>
      <w:r w:rsidR="00CB6CF1" w:rsidRPr="00E31474">
        <w:rPr>
          <w:rFonts w:ascii="Arial" w:hAnsi="Arial" w:cs="Arial"/>
          <w:sz w:val="22"/>
          <w:szCs w:val="22"/>
        </w:rPr>
        <w:t>treatment</w:t>
      </w:r>
      <w:r w:rsidRPr="00E31474">
        <w:rPr>
          <w:rFonts w:ascii="Arial" w:hAnsi="Arial" w:cs="Arial"/>
          <w:sz w:val="22"/>
          <w:szCs w:val="22"/>
        </w:rPr>
        <w:t xml:space="preserve"> easier for </w:t>
      </w:r>
      <w:r w:rsidR="00767B70" w:rsidRPr="00E31474">
        <w:rPr>
          <w:rFonts w:ascii="Arial" w:hAnsi="Arial" w:cs="Arial"/>
          <w:sz w:val="22"/>
          <w:szCs w:val="22"/>
        </w:rPr>
        <w:t>Canadian</w:t>
      </w:r>
      <w:r w:rsidRPr="00E31474">
        <w:rPr>
          <w:rFonts w:ascii="Arial" w:hAnsi="Arial" w:cs="Arial"/>
          <w:sz w:val="22"/>
          <w:szCs w:val="22"/>
        </w:rPr>
        <w:t xml:space="preserve"> patients.” </w:t>
      </w:r>
    </w:p>
    <w:p w14:paraId="70C37214" w14:textId="77777777" w:rsidR="00093ED3" w:rsidRPr="00E31474" w:rsidRDefault="00093ED3" w:rsidP="00946608">
      <w:pPr>
        <w:pStyle w:val="NormalWeb"/>
        <w:shd w:val="clear" w:color="auto" w:fill="FEFEFE"/>
        <w:spacing w:before="0" w:beforeAutospacing="0" w:after="0" w:afterAutospacing="0"/>
        <w:rPr>
          <w:rFonts w:ascii="Arial" w:hAnsi="Arial" w:cs="Arial"/>
          <w:sz w:val="22"/>
          <w:szCs w:val="22"/>
        </w:rPr>
      </w:pPr>
    </w:p>
    <w:p w14:paraId="50323003" w14:textId="1138959A" w:rsidR="0031442F" w:rsidRPr="00E31474" w:rsidRDefault="009142F3" w:rsidP="00946608">
      <w:pPr>
        <w:pStyle w:val="NormalWeb"/>
        <w:shd w:val="clear" w:color="auto" w:fill="FEFEFE"/>
        <w:spacing w:before="0" w:beforeAutospacing="0" w:after="0" w:afterAutospacing="0"/>
        <w:rPr>
          <w:rFonts w:ascii="Arial" w:hAnsi="Arial" w:cs="Arial"/>
          <w:sz w:val="22"/>
          <w:szCs w:val="22"/>
        </w:rPr>
      </w:pPr>
      <w:r w:rsidRPr="00E31474">
        <w:rPr>
          <w:rFonts w:ascii="Arial" w:hAnsi="Arial" w:cs="Arial"/>
          <w:sz w:val="22"/>
          <w:szCs w:val="22"/>
        </w:rPr>
        <w:t>The new</w:t>
      </w:r>
      <w:r w:rsidR="00126434" w:rsidRPr="00E31474">
        <w:rPr>
          <w:rFonts w:ascii="Arial" w:hAnsi="Arial" w:cs="Arial"/>
          <w:sz w:val="22"/>
          <w:szCs w:val="22"/>
        </w:rPr>
        <w:t xml:space="preserve"> pre-filled</w:t>
      </w:r>
      <w:r w:rsidRPr="00E31474">
        <w:rPr>
          <w:rFonts w:ascii="Arial" w:hAnsi="Arial" w:cs="Arial"/>
          <w:sz w:val="22"/>
          <w:szCs w:val="22"/>
        </w:rPr>
        <w:t xml:space="preserve"> syringe features a needle shield removal system, </w:t>
      </w:r>
      <w:r w:rsidR="0010554A" w:rsidRPr="00E31474">
        <w:rPr>
          <w:rFonts w:ascii="Arial" w:hAnsi="Arial" w:cs="Arial"/>
          <w:sz w:val="22"/>
          <w:szCs w:val="22"/>
        </w:rPr>
        <w:t xml:space="preserve">a reinforced </w:t>
      </w:r>
      <w:r w:rsidRPr="00E31474">
        <w:rPr>
          <w:rFonts w:ascii="Arial" w:hAnsi="Arial" w:cs="Arial"/>
          <w:sz w:val="22"/>
          <w:szCs w:val="22"/>
        </w:rPr>
        <w:t>plunger</w:t>
      </w:r>
      <w:r w:rsidR="00BC79AB">
        <w:rPr>
          <w:rFonts w:ascii="Arial" w:hAnsi="Arial" w:cs="Arial"/>
          <w:sz w:val="22"/>
          <w:szCs w:val="22"/>
        </w:rPr>
        <w:t>,</w:t>
      </w:r>
      <w:r w:rsidRPr="00E31474">
        <w:rPr>
          <w:rFonts w:ascii="Arial" w:hAnsi="Arial" w:cs="Arial"/>
          <w:sz w:val="22"/>
          <w:szCs w:val="22"/>
        </w:rPr>
        <w:t xml:space="preserve"> thermoform tray</w:t>
      </w:r>
      <w:r w:rsidR="00866E8F" w:rsidRPr="00E31474">
        <w:rPr>
          <w:rFonts w:ascii="Arial" w:hAnsi="Arial" w:cs="Arial"/>
          <w:sz w:val="22"/>
          <w:szCs w:val="22"/>
        </w:rPr>
        <w:t>,</w:t>
      </w:r>
      <w:r w:rsidRPr="00E31474">
        <w:rPr>
          <w:rFonts w:ascii="Arial" w:hAnsi="Arial" w:cs="Arial"/>
          <w:sz w:val="22"/>
          <w:szCs w:val="22"/>
        </w:rPr>
        <w:t xml:space="preserve"> </w:t>
      </w:r>
      <w:r w:rsidR="00C44AD6" w:rsidRPr="00E31474">
        <w:rPr>
          <w:rFonts w:ascii="Arial" w:hAnsi="Arial" w:cs="Arial"/>
          <w:sz w:val="22"/>
          <w:szCs w:val="22"/>
        </w:rPr>
        <w:t>and wide, curved, grooved finger flanges designed to accommodate a variety of hand sizes</w:t>
      </w:r>
      <w:r w:rsidRPr="00E31474">
        <w:rPr>
          <w:rFonts w:ascii="Arial" w:hAnsi="Arial" w:cs="Arial"/>
          <w:sz w:val="22"/>
          <w:szCs w:val="22"/>
        </w:rPr>
        <w:t>.</w:t>
      </w:r>
      <w:r w:rsidR="00E31474" w:rsidRPr="00E31474">
        <w:rPr>
          <w:rFonts w:ascii="Arial" w:hAnsi="Arial" w:cs="Arial"/>
          <w:sz w:val="22"/>
          <w:szCs w:val="22"/>
        </w:rPr>
        <w:t xml:space="preserve"> </w:t>
      </w:r>
      <w:r w:rsidR="00896E75">
        <w:rPr>
          <w:rFonts w:ascii="Arial" w:hAnsi="Arial" w:cs="Arial"/>
          <w:sz w:val="22"/>
          <w:szCs w:val="22"/>
        </w:rPr>
        <w:t>T</w:t>
      </w:r>
      <w:r w:rsidRPr="00E31474">
        <w:rPr>
          <w:rFonts w:ascii="Arial" w:hAnsi="Arial" w:cs="Arial"/>
          <w:sz w:val="22"/>
          <w:szCs w:val="22"/>
        </w:rPr>
        <w:t>he</w:t>
      </w:r>
      <w:r w:rsidR="00126434" w:rsidRPr="00E31474">
        <w:rPr>
          <w:rFonts w:ascii="Arial" w:hAnsi="Arial" w:cs="Arial"/>
          <w:sz w:val="22"/>
          <w:szCs w:val="22"/>
        </w:rPr>
        <w:t xml:space="preserve"> pre-filled syringe still contains a</w:t>
      </w:r>
      <w:r w:rsidRPr="00E31474">
        <w:rPr>
          <w:rFonts w:ascii="Arial" w:hAnsi="Arial" w:cs="Arial"/>
          <w:sz w:val="22"/>
          <w:szCs w:val="22"/>
        </w:rPr>
        <w:t xml:space="preserve"> built-in safety system, which may help to prevent needle stick injury by locking in place following administration.</w:t>
      </w:r>
    </w:p>
    <w:p w14:paraId="21A9C536" w14:textId="2FFFB888" w:rsidR="00397003" w:rsidRPr="00E31474" w:rsidRDefault="00397003" w:rsidP="00397003">
      <w:pPr>
        <w:pStyle w:val="NormalWeb"/>
        <w:shd w:val="clear" w:color="auto" w:fill="FEFEFE"/>
        <w:spacing w:before="0" w:beforeAutospacing="0" w:after="0" w:afterAutospacing="0"/>
        <w:rPr>
          <w:rFonts w:ascii="Arial" w:hAnsi="Arial" w:cs="Arial"/>
          <w:color w:val="FF0000"/>
          <w:sz w:val="22"/>
          <w:szCs w:val="22"/>
        </w:rPr>
      </w:pPr>
    </w:p>
    <w:p w14:paraId="799AFF73" w14:textId="68C3B5B9" w:rsidR="00093ED3" w:rsidRPr="00E31474" w:rsidRDefault="00093ED3" w:rsidP="00093ED3">
      <w:pPr>
        <w:pStyle w:val="NormalWeb"/>
        <w:shd w:val="clear" w:color="auto" w:fill="FEFEFE"/>
        <w:spacing w:before="0" w:beforeAutospacing="0" w:after="0" w:afterAutospacing="0"/>
        <w:rPr>
          <w:rFonts w:ascii="Arial" w:hAnsi="Arial" w:cs="Arial"/>
          <w:sz w:val="22"/>
          <w:szCs w:val="22"/>
          <w:lang w:val="en-US"/>
        </w:rPr>
      </w:pPr>
      <w:r w:rsidRPr="00E31474">
        <w:rPr>
          <w:rFonts w:ascii="Arial" w:hAnsi="Arial" w:cs="Arial"/>
          <w:sz w:val="22"/>
          <w:szCs w:val="22"/>
          <w:lang w:val="en-US"/>
        </w:rPr>
        <w:t>“</w:t>
      </w:r>
      <w:r w:rsidR="001C7BC9" w:rsidRPr="00E31474">
        <w:rPr>
          <w:rFonts w:ascii="Arial" w:hAnsi="Arial" w:cs="Arial"/>
          <w:sz w:val="22"/>
          <w:szCs w:val="22"/>
          <w:lang w:val="en-US"/>
        </w:rPr>
        <w:t>We work hands-</w:t>
      </w:r>
      <w:r w:rsidRPr="00E31474">
        <w:rPr>
          <w:rFonts w:ascii="Arial" w:hAnsi="Arial" w:cs="Arial"/>
          <w:sz w:val="22"/>
          <w:szCs w:val="22"/>
          <w:lang w:val="en-US"/>
        </w:rPr>
        <w:t>on with patients every day, and we see what works and what doesn’t, so including our perspective in the redesign was an important part of improving the overall experience for patients,” says</w:t>
      </w:r>
      <w:r w:rsidR="004C1EA9" w:rsidRPr="00E31474">
        <w:rPr>
          <w:rFonts w:ascii="Arial" w:hAnsi="Arial" w:cs="Arial"/>
          <w:sz w:val="22"/>
          <w:szCs w:val="22"/>
        </w:rPr>
        <w:t xml:space="preserve"> </w:t>
      </w:r>
      <w:r w:rsidR="004C1EA9" w:rsidRPr="00E31474">
        <w:rPr>
          <w:rFonts w:ascii="Arial" w:hAnsi="Arial" w:cs="Arial"/>
          <w:sz w:val="22"/>
          <w:szCs w:val="22"/>
          <w:lang w:val="en-US"/>
        </w:rPr>
        <w:t xml:space="preserve">Jennifer Petronis, R.N., Certified Oncology Nurse CON(C), Ambulatory Care. </w:t>
      </w:r>
      <w:r w:rsidRPr="00E31474">
        <w:rPr>
          <w:rFonts w:ascii="Arial" w:hAnsi="Arial" w:cs="Arial"/>
          <w:sz w:val="22"/>
          <w:szCs w:val="22"/>
          <w:lang w:val="en-US"/>
        </w:rPr>
        <w:t xml:space="preserve">“NETs and Acromegaly both </w:t>
      </w:r>
      <w:r w:rsidR="0010554A" w:rsidRPr="00E31474">
        <w:rPr>
          <w:rFonts w:ascii="Arial" w:hAnsi="Arial" w:cs="Arial"/>
          <w:sz w:val="22"/>
          <w:szCs w:val="22"/>
          <w:lang w:val="en-US"/>
        </w:rPr>
        <w:t>result in significant disease burden</w:t>
      </w:r>
      <w:r w:rsidRPr="00E31474">
        <w:rPr>
          <w:rFonts w:ascii="Arial" w:hAnsi="Arial" w:cs="Arial"/>
          <w:sz w:val="22"/>
          <w:szCs w:val="22"/>
          <w:lang w:val="en-US"/>
        </w:rPr>
        <w:t xml:space="preserve">, so anything that can improve </w:t>
      </w:r>
      <w:r w:rsidR="00BC79AB">
        <w:rPr>
          <w:rFonts w:ascii="Arial" w:hAnsi="Arial" w:cs="Arial"/>
          <w:sz w:val="22"/>
          <w:szCs w:val="22"/>
          <w:lang w:val="en-US"/>
        </w:rPr>
        <w:t>a patient’s</w:t>
      </w:r>
      <w:r w:rsidRPr="00E31474">
        <w:rPr>
          <w:rFonts w:ascii="Arial" w:hAnsi="Arial" w:cs="Arial"/>
          <w:sz w:val="22"/>
          <w:szCs w:val="22"/>
          <w:lang w:val="en-US"/>
        </w:rPr>
        <w:t xml:space="preserve"> </w:t>
      </w:r>
      <w:r w:rsidR="0010554A" w:rsidRPr="00E31474">
        <w:rPr>
          <w:rFonts w:ascii="Arial" w:hAnsi="Arial" w:cs="Arial"/>
          <w:sz w:val="22"/>
          <w:szCs w:val="22"/>
          <w:lang w:val="en-US"/>
        </w:rPr>
        <w:t xml:space="preserve">treatment </w:t>
      </w:r>
      <w:r w:rsidRPr="00E31474">
        <w:rPr>
          <w:rFonts w:ascii="Arial" w:hAnsi="Arial" w:cs="Arial"/>
          <w:sz w:val="22"/>
          <w:szCs w:val="22"/>
          <w:lang w:val="en-US"/>
        </w:rPr>
        <w:t xml:space="preserve">experience, and make it more seamless to deliver, is welcomed.”  </w:t>
      </w:r>
    </w:p>
    <w:p w14:paraId="740CB563" w14:textId="77777777" w:rsidR="004B0746" w:rsidRPr="00E31474" w:rsidRDefault="004B0746" w:rsidP="004B0746">
      <w:pPr>
        <w:rPr>
          <w:lang w:val="en-CA"/>
        </w:rPr>
      </w:pPr>
    </w:p>
    <w:p w14:paraId="42345D78" w14:textId="2E0E10F8" w:rsidR="004B0746" w:rsidRPr="00E31474" w:rsidRDefault="004B0746" w:rsidP="004B0746">
      <w:r w:rsidRPr="00E31474">
        <w:rPr>
          <w:lang w:val="en-US"/>
        </w:rPr>
        <w:t>“We applaud the engagement Ipsen has undertaken with nurses and patients in the development of this innovation. This commitment is a testament to the company’s focus on making patient needs and comfort a priority,” says Jackie Herman, NET patient and President of the Carcinoid-Neuroendocrine Tumour Society of Canada (CNETS Canada)</w:t>
      </w:r>
      <w:r w:rsidR="00896E75">
        <w:rPr>
          <w:lang w:val="en-US"/>
        </w:rPr>
        <w:t xml:space="preserve"> and Peggy MacDonald, President of the Atlantic Acromegaly Support Society. </w:t>
      </w:r>
    </w:p>
    <w:p w14:paraId="7A486855" w14:textId="5DD65220" w:rsidR="0036092F" w:rsidRPr="00E31474" w:rsidRDefault="0036092F" w:rsidP="0036092F">
      <w:pPr>
        <w:spacing w:line="240" w:lineRule="auto"/>
        <w:rPr>
          <w:lang w:val="en-CA"/>
        </w:rPr>
      </w:pPr>
    </w:p>
    <w:p w14:paraId="370D40CE" w14:textId="19616655" w:rsidR="005C5D65" w:rsidRPr="00E31474" w:rsidRDefault="005C5D65" w:rsidP="005C5D65">
      <w:pPr>
        <w:spacing w:line="240" w:lineRule="auto"/>
        <w:contextualSpacing w:val="0"/>
        <w:rPr>
          <w:b/>
          <w:bCs/>
        </w:rPr>
      </w:pPr>
      <w:r w:rsidRPr="00E31474">
        <w:rPr>
          <w:b/>
          <w:bCs/>
        </w:rPr>
        <w:t xml:space="preserve">About </w:t>
      </w:r>
      <w:proofErr w:type="spellStart"/>
      <w:r w:rsidRPr="00E31474">
        <w:rPr>
          <w:b/>
          <w:bCs/>
        </w:rPr>
        <w:t>Enteropancreatic</w:t>
      </w:r>
      <w:proofErr w:type="spellEnd"/>
      <w:r w:rsidRPr="00E31474">
        <w:rPr>
          <w:b/>
          <w:bCs/>
        </w:rPr>
        <w:t xml:space="preserve"> Neuroendocrine </w:t>
      </w:r>
      <w:proofErr w:type="spellStart"/>
      <w:r w:rsidRPr="00E31474">
        <w:rPr>
          <w:b/>
          <w:bCs/>
        </w:rPr>
        <w:t>Tumours</w:t>
      </w:r>
      <w:proofErr w:type="spellEnd"/>
      <w:r w:rsidRPr="00E31474">
        <w:rPr>
          <w:b/>
          <w:bCs/>
        </w:rPr>
        <w:t xml:space="preserve"> (NETs) </w:t>
      </w:r>
      <w:r w:rsidR="002C7FCB" w:rsidRPr="00E31474">
        <w:rPr>
          <w:b/>
          <w:bCs/>
        </w:rPr>
        <w:t>and Carcinoid Syndrome</w:t>
      </w:r>
    </w:p>
    <w:p w14:paraId="7A01D540" w14:textId="71AEB4DC" w:rsidR="00767B70" w:rsidRPr="00E31474" w:rsidRDefault="005C5D65" w:rsidP="00767B70">
      <w:pPr>
        <w:pStyle w:val="Body"/>
        <w:spacing w:line="276" w:lineRule="auto"/>
      </w:pPr>
      <w:proofErr w:type="spellStart"/>
      <w:r w:rsidRPr="00E31474">
        <w:rPr>
          <w:rFonts w:eastAsia="Times New Roman"/>
        </w:rPr>
        <w:t>Enteropancreatic</w:t>
      </w:r>
      <w:proofErr w:type="spellEnd"/>
      <w:r w:rsidRPr="00E31474">
        <w:rPr>
          <w:rFonts w:eastAsia="Times New Roman"/>
        </w:rPr>
        <w:t xml:space="preserve"> neuroendocrine </w:t>
      </w:r>
      <w:proofErr w:type="spellStart"/>
      <w:r w:rsidRPr="00E31474">
        <w:rPr>
          <w:rFonts w:eastAsia="Times New Roman"/>
        </w:rPr>
        <w:t>tumours</w:t>
      </w:r>
      <w:proofErr w:type="spellEnd"/>
      <w:r w:rsidRPr="00E31474">
        <w:rPr>
          <w:rFonts w:eastAsia="Times New Roman"/>
        </w:rPr>
        <w:t xml:space="preserve"> are growths that have developed from </w:t>
      </w:r>
      <w:r w:rsidR="00140C04" w:rsidRPr="00E31474">
        <w:rPr>
          <w:rFonts w:eastAsia="Times New Roman"/>
        </w:rPr>
        <w:t>neuro</w:t>
      </w:r>
      <w:r w:rsidRPr="00E31474">
        <w:rPr>
          <w:rFonts w:eastAsia="Times New Roman"/>
        </w:rPr>
        <w:t xml:space="preserve">endocrine cells in the gastrointestinal tract (intestines and appendix) or the pancreas. Symptoms come about because some neuroendocrine </w:t>
      </w:r>
      <w:proofErr w:type="spellStart"/>
      <w:r w:rsidRPr="00E31474">
        <w:rPr>
          <w:rFonts w:eastAsia="Times New Roman"/>
        </w:rPr>
        <w:t>tumours</w:t>
      </w:r>
      <w:proofErr w:type="spellEnd"/>
      <w:r w:rsidRPr="00E31474">
        <w:rPr>
          <w:rFonts w:eastAsia="Times New Roman"/>
        </w:rPr>
        <w:t xml:space="preserve"> produce and secrete </w:t>
      </w:r>
      <w:r w:rsidR="00140C04" w:rsidRPr="00E31474">
        <w:rPr>
          <w:rFonts w:eastAsia="Times New Roman"/>
        </w:rPr>
        <w:t>certain hormones</w:t>
      </w:r>
      <w:r w:rsidRPr="00E31474">
        <w:rPr>
          <w:rFonts w:eastAsia="Times New Roman"/>
        </w:rPr>
        <w:t xml:space="preserve"> in excess – overloading the system.</w:t>
      </w:r>
      <w:r w:rsidRPr="00E31474">
        <w:rPr>
          <w:rStyle w:val="EndnoteReference"/>
          <w:rFonts w:eastAsia="Times New Roman"/>
        </w:rPr>
        <w:endnoteReference w:id="3"/>
      </w:r>
      <w:r w:rsidRPr="00E31474">
        <w:rPr>
          <w:rFonts w:eastAsia="Times New Roman"/>
        </w:rPr>
        <w:t xml:space="preserve"> </w:t>
      </w:r>
      <w:r w:rsidRPr="00E31474">
        <w:t>Of the approximately 12,000 – 15,000 Canadians with NETs, only 10% have a complete and accurate diagnosis.</w:t>
      </w:r>
      <w:r w:rsidRPr="00E31474">
        <w:rPr>
          <w:rStyle w:val="EndnoteReference"/>
        </w:rPr>
        <w:endnoteReference w:id="4"/>
      </w:r>
      <w:r w:rsidR="00767B70" w:rsidRPr="00E31474">
        <w:t xml:space="preserve"> </w:t>
      </w:r>
      <w:bookmarkStart w:id="1" w:name="_Hlk505347818"/>
    </w:p>
    <w:p w14:paraId="5DA4E981" w14:textId="77777777" w:rsidR="00767B70" w:rsidRPr="00E31474" w:rsidRDefault="00767B70" w:rsidP="00767B70">
      <w:pPr>
        <w:pStyle w:val="Body"/>
        <w:spacing w:line="276" w:lineRule="auto"/>
      </w:pPr>
    </w:p>
    <w:p w14:paraId="127BEA11" w14:textId="1A9EDF9E" w:rsidR="005C5D65" w:rsidRPr="00E31474" w:rsidRDefault="00767B70" w:rsidP="00767B70">
      <w:pPr>
        <w:pStyle w:val="Body"/>
        <w:spacing w:line="276" w:lineRule="auto"/>
        <w:rPr>
          <w:color w:val="000000" w:themeColor="text1"/>
          <w:shd w:val="clear" w:color="auto" w:fill="FFFFFF"/>
        </w:rPr>
      </w:pPr>
      <w:r w:rsidRPr="00E31474">
        <w:rPr>
          <w:color w:val="000000" w:themeColor="text1"/>
          <w:shd w:val="clear" w:color="auto" w:fill="FFFFFF"/>
        </w:rPr>
        <w:t xml:space="preserve">Carcinoid syndrome occurs when rare cancerous neuroendocrine </w:t>
      </w:r>
      <w:proofErr w:type="spellStart"/>
      <w:r w:rsidRPr="00E31474">
        <w:rPr>
          <w:color w:val="000000" w:themeColor="text1"/>
          <w:shd w:val="clear" w:color="auto" w:fill="FFFFFF"/>
        </w:rPr>
        <w:t>tumours</w:t>
      </w:r>
      <w:proofErr w:type="spellEnd"/>
      <w:r w:rsidRPr="00E31474">
        <w:rPr>
          <w:color w:val="000000" w:themeColor="text1"/>
          <w:shd w:val="clear" w:color="auto" w:fill="FFFFFF"/>
        </w:rPr>
        <w:t xml:space="preserve"> called carcinoid </w:t>
      </w:r>
      <w:proofErr w:type="spellStart"/>
      <w:r w:rsidRPr="00E31474">
        <w:rPr>
          <w:color w:val="000000" w:themeColor="text1"/>
          <w:shd w:val="clear" w:color="auto" w:fill="FFFFFF"/>
        </w:rPr>
        <w:t>tumours</w:t>
      </w:r>
      <w:proofErr w:type="spellEnd"/>
      <w:r w:rsidRPr="00E31474">
        <w:rPr>
          <w:color w:val="000000" w:themeColor="text1"/>
          <w:shd w:val="clear" w:color="auto" w:fill="FFFFFF"/>
        </w:rPr>
        <w:t xml:space="preserve"> release proteins into the bloodstream, causing signs and symptoms, including diarrhea and flushing.</w:t>
      </w:r>
      <w:bookmarkStart w:id="2" w:name="_Hlk505347844"/>
      <w:r w:rsidRPr="00E31474">
        <w:rPr>
          <w:rStyle w:val="EndnoteReference"/>
          <w:shd w:val="clear" w:color="auto" w:fill="FEFEFE"/>
        </w:rPr>
        <w:endnoteReference w:id="5"/>
      </w:r>
      <w:bookmarkEnd w:id="1"/>
      <w:bookmarkEnd w:id="2"/>
      <w:r w:rsidRPr="00E31474">
        <w:rPr>
          <w:color w:val="000000" w:themeColor="text1"/>
          <w:shd w:val="clear" w:color="auto" w:fill="FFFFFF"/>
        </w:rPr>
        <w:t xml:space="preserve"> </w:t>
      </w:r>
      <w:r w:rsidRPr="00E31474">
        <w:rPr>
          <w:color w:val="000000" w:themeColor="text1"/>
        </w:rPr>
        <w:t xml:space="preserve">Carcinoid </w:t>
      </w:r>
      <w:proofErr w:type="spellStart"/>
      <w:r w:rsidRPr="00E31474">
        <w:rPr>
          <w:color w:val="000000" w:themeColor="text1"/>
        </w:rPr>
        <w:t>tumours</w:t>
      </w:r>
      <w:proofErr w:type="spellEnd"/>
      <w:r w:rsidRPr="00E31474">
        <w:rPr>
          <w:color w:val="000000" w:themeColor="text1"/>
        </w:rPr>
        <w:t xml:space="preserve"> generally occur in the esophagus, stomach, intestines, appendix, and lungs.</w:t>
      </w:r>
      <w:r w:rsidRPr="00E31474">
        <w:rPr>
          <w:rStyle w:val="EndnoteReference"/>
          <w:shd w:val="clear" w:color="auto" w:fill="FEFEFE"/>
        </w:rPr>
        <w:endnoteReference w:id="6"/>
      </w:r>
    </w:p>
    <w:p w14:paraId="1C562771" w14:textId="77777777" w:rsidR="005C5D65" w:rsidRPr="00E31474" w:rsidRDefault="005C5D65" w:rsidP="00313E1A">
      <w:pPr>
        <w:spacing w:line="240" w:lineRule="auto"/>
        <w:contextualSpacing w:val="0"/>
        <w:rPr>
          <w:b/>
          <w:bCs/>
        </w:rPr>
      </w:pPr>
    </w:p>
    <w:p w14:paraId="486114A8" w14:textId="4A542704" w:rsidR="003E6EE8" w:rsidRPr="00E31474" w:rsidRDefault="003E6EE8" w:rsidP="00313E1A">
      <w:pPr>
        <w:spacing w:line="240" w:lineRule="auto"/>
        <w:contextualSpacing w:val="0"/>
        <w:rPr>
          <w:b/>
          <w:bCs/>
        </w:rPr>
      </w:pPr>
      <w:r w:rsidRPr="00E31474">
        <w:rPr>
          <w:b/>
          <w:bCs/>
        </w:rPr>
        <w:t xml:space="preserve">About Acromegaly </w:t>
      </w:r>
    </w:p>
    <w:p w14:paraId="56A35854" w14:textId="58E9BC01" w:rsidR="006468E3" w:rsidRPr="00E31474" w:rsidRDefault="006468E3" w:rsidP="000C4843">
      <w:pPr>
        <w:pStyle w:val="NormalWeb"/>
        <w:shd w:val="clear" w:color="auto" w:fill="FFFFFF"/>
        <w:spacing w:before="0" w:beforeAutospacing="0" w:after="0" w:afterAutospacing="0"/>
        <w:rPr>
          <w:rFonts w:ascii="Arial" w:hAnsi="Arial" w:cs="Arial"/>
          <w:sz w:val="22"/>
          <w:szCs w:val="22"/>
        </w:rPr>
      </w:pPr>
      <w:r w:rsidRPr="00E31474">
        <w:rPr>
          <w:rFonts w:ascii="Arial" w:hAnsi="Arial" w:cs="Arial"/>
          <w:sz w:val="22"/>
          <w:szCs w:val="22"/>
        </w:rPr>
        <w:t>Acromegaly is a rare and debilitating disease. It happens when the pituitary gland (a pea-sized gland in the brain) produces too much growth hormone. This can cause changes in the bones of the face and in the levels of other specific hormones. If left untreated, acromegaly can lead to other medical problems.</w:t>
      </w:r>
      <w:r w:rsidRPr="00E31474">
        <w:rPr>
          <w:rStyle w:val="EndnoteReference"/>
          <w:rFonts w:ascii="Arial" w:hAnsi="Arial" w:cs="Arial"/>
          <w:sz w:val="22"/>
          <w:szCs w:val="22"/>
        </w:rPr>
        <w:endnoteReference w:id="7"/>
      </w:r>
      <w:r w:rsidRPr="00E31474">
        <w:rPr>
          <w:rFonts w:ascii="Arial" w:hAnsi="Arial" w:cs="Arial"/>
          <w:sz w:val="22"/>
          <w:szCs w:val="22"/>
        </w:rPr>
        <w:t xml:space="preserve"> Approximately 3 to 4 persons in one million are newly diagnosed with acromegaly each year. This means that approximately 60 people in each one million have acromegaly. In total, there are at least 2,000 Canadians affected by acromegaly with still more waiting to be diagnosed.</w:t>
      </w:r>
      <w:r w:rsidRPr="00E31474">
        <w:rPr>
          <w:rStyle w:val="EndnoteReference"/>
          <w:rFonts w:ascii="Arial" w:hAnsi="Arial" w:cs="Arial"/>
          <w:sz w:val="22"/>
          <w:szCs w:val="22"/>
        </w:rPr>
        <w:endnoteReference w:id="8"/>
      </w:r>
      <w:r w:rsidRPr="00E31474">
        <w:rPr>
          <w:rFonts w:ascii="Arial" w:hAnsi="Arial" w:cs="Arial"/>
          <w:sz w:val="22"/>
          <w:szCs w:val="22"/>
        </w:rPr>
        <w:t xml:space="preserve">   </w:t>
      </w:r>
    </w:p>
    <w:p w14:paraId="20F27968" w14:textId="77777777" w:rsidR="006468E3" w:rsidRPr="00E31474" w:rsidRDefault="006468E3" w:rsidP="00313E1A">
      <w:pPr>
        <w:spacing w:line="240" w:lineRule="auto"/>
        <w:contextualSpacing w:val="0"/>
        <w:rPr>
          <w:b/>
          <w:bCs/>
        </w:rPr>
      </w:pPr>
    </w:p>
    <w:p w14:paraId="62E8B531" w14:textId="789CB0CE" w:rsidR="00313E1A" w:rsidRPr="00E31474" w:rsidRDefault="00313E1A" w:rsidP="00313E1A">
      <w:pPr>
        <w:spacing w:line="240" w:lineRule="auto"/>
        <w:contextualSpacing w:val="0"/>
        <w:rPr>
          <w:b/>
          <w:bCs/>
        </w:rPr>
      </w:pPr>
      <w:r w:rsidRPr="00E31474">
        <w:rPr>
          <w:b/>
          <w:bCs/>
        </w:rPr>
        <w:t xml:space="preserve">About </w:t>
      </w:r>
      <w:proofErr w:type="spellStart"/>
      <w:r w:rsidR="00F07824" w:rsidRPr="00E31474">
        <w:rPr>
          <w:b/>
          <w:bCs/>
        </w:rPr>
        <w:t>Somatuline</w:t>
      </w:r>
      <w:proofErr w:type="spellEnd"/>
      <w:r w:rsidR="00F07824" w:rsidRPr="00E31474">
        <w:rPr>
          <w:b/>
          <w:bCs/>
          <w:vertAlign w:val="superscript"/>
        </w:rPr>
        <w:t>® </w:t>
      </w:r>
      <w:proofErr w:type="spellStart"/>
      <w:r w:rsidR="00F07824" w:rsidRPr="00E31474">
        <w:rPr>
          <w:b/>
          <w:bCs/>
        </w:rPr>
        <w:t>Auto</w:t>
      </w:r>
      <w:r w:rsidR="00667FAC" w:rsidRPr="00E31474">
        <w:rPr>
          <w:b/>
          <w:bCs/>
        </w:rPr>
        <w:t>g</w:t>
      </w:r>
      <w:r w:rsidR="00F07824" w:rsidRPr="00E31474">
        <w:rPr>
          <w:b/>
          <w:bCs/>
        </w:rPr>
        <w:t>el</w:t>
      </w:r>
      <w:bookmarkStart w:id="3" w:name="_Hlk23851245"/>
      <w:proofErr w:type="spellEnd"/>
      <w:r w:rsidR="00F07824" w:rsidRPr="00E31474">
        <w:rPr>
          <w:b/>
          <w:bCs/>
          <w:vertAlign w:val="superscript"/>
        </w:rPr>
        <w:t>®</w:t>
      </w:r>
      <w:bookmarkEnd w:id="3"/>
      <w:r w:rsidR="00F07824" w:rsidRPr="00E31474">
        <w:rPr>
          <w:b/>
          <w:bCs/>
        </w:rPr>
        <w:t xml:space="preserve"> (</w:t>
      </w:r>
      <w:proofErr w:type="spellStart"/>
      <w:r w:rsidR="00F07824" w:rsidRPr="00E31474">
        <w:rPr>
          <w:b/>
          <w:bCs/>
        </w:rPr>
        <w:t>lanreotide</w:t>
      </w:r>
      <w:proofErr w:type="spellEnd"/>
      <w:r w:rsidR="00F07824" w:rsidRPr="00E31474">
        <w:rPr>
          <w:b/>
          <w:bCs/>
        </w:rPr>
        <w:t xml:space="preserve"> injection)</w:t>
      </w:r>
    </w:p>
    <w:p w14:paraId="02D466B9" w14:textId="5F1DA01A" w:rsidR="008477DB" w:rsidRPr="00E31474" w:rsidRDefault="008477DB" w:rsidP="008477DB">
      <w:pPr>
        <w:autoSpaceDE w:val="0"/>
        <w:autoSpaceDN w:val="0"/>
        <w:adjustRightInd w:val="0"/>
        <w:spacing w:line="240" w:lineRule="auto"/>
        <w:contextualSpacing w:val="0"/>
        <w:rPr>
          <w:color w:val="000000"/>
          <w:lang w:val="en-CA"/>
        </w:rPr>
      </w:pPr>
      <w:proofErr w:type="spellStart"/>
      <w:r w:rsidRPr="00E31474">
        <w:rPr>
          <w:color w:val="000000"/>
          <w:lang w:val="en-CA"/>
        </w:rPr>
        <w:t>Somatuline</w:t>
      </w:r>
      <w:proofErr w:type="spellEnd"/>
      <w:r w:rsidRPr="00E31474">
        <w:rPr>
          <w:color w:val="000000"/>
          <w:vertAlign w:val="superscript"/>
          <w:lang w:val="en-CA"/>
        </w:rPr>
        <w:t>®</w:t>
      </w:r>
      <w:r w:rsidRPr="00E31474">
        <w:rPr>
          <w:color w:val="000000"/>
          <w:lang w:val="en-CA"/>
        </w:rPr>
        <w:t> </w:t>
      </w:r>
      <w:proofErr w:type="spellStart"/>
      <w:r w:rsidRPr="00E31474">
        <w:rPr>
          <w:color w:val="000000"/>
          <w:lang w:val="en-CA"/>
        </w:rPr>
        <w:t>Auto</w:t>
      </w:r>
      <w:r w:rsidR="00667FAC" w:rsidRPr="00E31474">
        <w:rPr>
          <w:color w:val="000000"/>
          <w:lang w:val="en-CA"/>
        </w:rPr>
        <w:t>g</w:t>
      </w:r>
      <w:r w:rsidRPr="00E31474">
        <w:rPr>
          <w:color w:val="000000"/>
          <w:lang w:val="en-CA"/>
        </w:rPr>
        <w:t>el</w:t>
      </w:r>
      <w:proofErr w:type="spellEnd"/>
      <w:r w:rsidRPr="00E31474">
        <w:rPr>
          <w:color w:val="000000"/>
          <w:vertAlign w:val="superscript"/>
          <w:lang w:val="en-CA"/>
        </w:rPr>
        <w:t>®</w:t>
      </w:r>
      <w:r w:rsidRPr="00E31474">
        <w:rPr>
          <w:color w:val="000000"/>
          <w:lang w:val="en-CA"/>
        </w:rPr>
        <w:t xml:space="preserve"> is indicated for:</w:t>
      </w:r>
    </w:p>
    <w:p w14:paraId="2DCB3F2A" w14:textId="77777777" w:rsidR="00B348F9" w:rsidRPr="00E31474" w:rsidRDefault="008477DB" w:rsidP="007D5DCF">
      <w:pPr>
        <w:pStyle w:val="ListParagraph"/>
        <w:numPr>
          <w:ilvl w:val="0"/>
          <w:numId w:val="8"/>
        </w:numPr>
        <w:autoSpaceDE w:val="0"/>
        <w:autoSpaceDN w:val="0"/>
        <w:adjustRightInd w:val="0"/>
        <w:rPr>
          <w:rFonts w:ascii="Arial" w:eastAsia="Times New Roman" w:hAnsi="Arial" w:cs="Arial"/>
          <w:lang w:eastAsia="en-CA"/>
        </w:rPr>
      </w:pPr>
      <w:r w:rsidRPr="00E31474">
        <w:rPr>
          <w:rFonts w:ascii="Arial" w:eastAsia="Times New Roman" w:hAnsi="Arial" w:cs="Arial"/>
          <w:lang w:eastAsia="en-CA"/>
        </w:rPr>
        <w:t xml:space="preserve">The treatment of </w:t>
      </w:r>
      <w:proofErr w:type="spellStart"/>
      <w:r w:rsidRPr="00E31474">
        <w:rPr>
          <w:rFonts w:ascii="Arial" w:eastAsia="Times New Roman" w:hAnsi="Arial" w:cs="Arial"/>
          <w:lang w:eastAsia="en-CA"/>
        </w:rPr>
        <w:t>enteropancreatic</w:t>
      </w:r>
      <w:proofErr w:type="spellEnd"/>
      <w:r w:rsidRPr="00E31474">
        <w:rPr>
          <w:rFonts w:ascii="Arial" w:eastAsia="Times New Roman" w:hAnsi="Arial" w:cs="Arial"/>
          <w:lang w:eastAsia="en-CA"/>
        </w:rPr>
        <w:t xml:space="preserve"> neuroendocrine tumours in adult patients with Grade 1 or a subset of Grade 2 (equivalent to Ki67&lt;10%) unresectable, locally advanced or metastatic disease, to delay progression. </w:t>
      </w:r>
    </w:p>
    <w:p w14:paraId="3FA5AFCB" w14:textId="1D05A33D" w:rsidR="008477DB" w:rsidRPr="00E31474" w:rsidRDefault="008477DB" w:rsidP="007D5DCF">
      <w:pPr>
        <w:pStyle w:val="ListParagraph"/>
        <w:numPr>
          <w:ilvl w:val="0"/>
          <w:numId w:val="8"/>
        </w:numPr>
        <w:autoSpaceDE w:val="0"/>
        <w:autoSpaceDN w:val="0"/>
        <w:adjustRightInd w:val="0"/>
        <w:rPr>
          <w:rFonts w:ascii="Arial" w:eastAsia="Times New Roman" w:hAnsi="Arial" w:cs="Arial"/>
          <w:lang w:eastAsia="en-CA"/>
        </w:rPr>
      </w:pPr>
      <w:r w:rsidRPr="00E31474">
        <w:rPr>
          <w:rFonts w:ascii="Arial" w:eastAsia="Times New Roman" w:hAnsi="Arial" w:cs="Arial"/>
          <w:lang w:eastAsia="en-CA"/>
        </w:rPr>
        <w:t xml:space="preserve">The treatment of adult patients with carcinoid syndrome; when used, </w:t>
      </w:r>
      <w:proofErr w:type="spellStart"/>
      <w:r w:rsidR="0087605F" w:rsidRPr="00E31474">
        <w:rPr>
          <w:rFonts w:ascii="Arial" w:eastAsia="Times New Roman" w:hAnsi="Arial" w:cs="Arial"/>
          <w:lang w:eastAsia="en-CA"/>
        </w:rPr>
        <w:t>Somatuline</w:t>
      </w:r>
      <w:proofErr w:type="spellEnd"/>
      <w:r w:rsidR="0087605F" w:rsidRPr="00E31474">
        <w:rPr>
          <w:rFonts w:ascii="Arial" w:eastAsia="Times New Roman" w:hAnsi="Arial" w:cs="Arial"/>
          <w:vertAlign w:val="superscript"/>
          <w:lang w:eastAsia="en-CA"/>
        </w:rPr>
        <w:t>®</w:t>
      </w:r>
      <w:r w:rsidR="0087605F" w:rsidRPr="00E31474">
        <w:rPr>
          <w:rFonts w:ascii="Arial" w:eastAsia="Times New Roman" w:hAnsi="Arial" w:cs="Arial"/>
          <w:lang w:eastAsia="en-CA"/>
        </w:rPr>
        <w:t xml:space="preserve"> </w:t>
      </w:r>
      <w:proofErr w:type="spellStart"/>
      <w:r w:rsidR="0087605F" w:rsidRPr="00E31474">
        <w:rPr>
          <w:rFonts w:ascii="Arial" w:eastAsia="Times New Roman" w:hAnsi="Arial" w:cs="Arial"/>
          <w:lang w:eastAsia="en-CA"/>
        </w:rPr>
        <w:t>Autogel</w:t>
      </w:r>
      <w:proofErr w:type="spellEnd"/>
      <w:r w:rsidR="00DA0F73" w:rsidRPr="00E31474">
        <w:rPr>
          <w:rFonts w:ascii="Arial" w:eastAsia="Times New Roman" w:hAnsi="Arial" w:cs="Arial"/>
          <w:vertAlign w:val="superscript"/>
          <w:lang w:eastAsia="en-CA"/>
        </w:rPr>
        <w:t>®</w:t>
      </w:r>
      <w:r w:rsidR="00DA0F73" w:rsidRPr="00E31474">
        <w:rPr>
          <w:rFonts w:ascii="Arial" w:eastAsia="Times New Roman" w:hAnsi="Arial" w:cs="Arial"/>
          <w:lang w:eastAsia="en-CA"/>
        </w:rPr>
        <w:t xml:space="preserve"> </w:t>
      </w:r>
      <w:r w:rsidRPr="00E31474">
        <w:rPr>
          <w:rFonts w:ascii="Arial" w:eastAsia="Times New Roman" w:hAnsi="Arial" w:cs="Arial"/>
          <w:lang w:eastAsia="en-CA"/>
        </w:rPr>
        <w:t>reduces the administration frequency</w:t>
      </w:r>
      <w:r w:rsidR="007D5DCF" w:rsidRPr="00E31474">
        <w:rPr>
          <w:rFonts w:ascii="Arial" w:hAnsi="Arial" w:cs="Arial"/>
          <w:color w:val="000000"/>
        </w:rPr>
        <w:t xml:space="preserve"> of short-acting somatostatin analog rescue therapy.</w:t>
      </w:r>
      <w:r w:rsidRPr="00E31474">
        <w:rPr>
          <w:rStyle w:val="EndnoteReference"/>
          <w:rFonts w:ascii="Arial" w:eastAsia="Times New Roman" w:hAnsi="Arial" w:cs="Arial"/>
          <w:lang w:eastAsia="en-CA"/>
        </w:rPr>
        <w:endnoteReference w:id="9"/>
      </w:r>
      <w:r w:rsidRPr="00E31474">
        <w:rPr>
          <w:rFonts w:ascii="Arial" w:eastAsia="Times New Roman" w:hAnsi="Arial" w:cs="Arial"/>
          <w:lang w:eastAsia="en-CA"/>
        </w:rPr>
        <w:t xml:space="preserve"> </w:t>
      </w:r>
    </w:p>
    <w:p w14:paraId="219C2099" w14:textId="77777777" w:rsidR="00DA0F73" w:rsidRPr="00E31474" w:rsidRDefault="000C4843" w:rsidP="004427B4">
      <w:pPr>
        <w:pStyle w:val="ListParagraph"/>
        <w:numPr>
          <w:ilvl w:val="0"/>
          <w:numId w:val="8"/>
        </w:numPr>
        <w:autoSpaceDE w:val="0"/>
        <w:autoSpaceDN w:val="0"/>
        <w:adjustRightInd w:val="0"/>
        <w:rPr>
          <w:rFonts w:ascii="Arial" w:eastAsia="Times New Roman" w:hAnsi="Arial" w:cs="Arial"/>
          <w:lang w:eastAsia="en-CA"/>
        </w:rPr>
      </w:pPr>
      <w:r w:rsidRPr="00E31474">
        <w:rPr>
          <w:rFonts w:ascii="Arial" w:eastAsia="Times New Roman" w:hAnsi="Arial" w:cs="Arial"/>
          <w:lang w:eastAsia="en-CA"/>
        </w:rPr>
        <w:t xml:space="preserve">The long-term treatment of patients with acromegaly due to pituitary tumours who have had an inadequate response to or cannot be treated with surgery and/or radiotherapy. </w:t>
      </w:r>
    </w:p>
    <w:p w14:paraId="28F58239" w14:textId="5E2A8E26" w:rsidR="000C4843" w:rsidRPr="00E31474" w:rsidRDefault="00DA0F73" w:rsidP="004427B4">
      <w:pPr>
        <w:pStyle w:val="ListParagraph"/>
        <w:numPr>
          <w:ilvl w:val="0"/>
          <w:numId w:val="8"/>
        </w:numPr>
        <w:autoSpaceDE w:val="0"/>
        <w:autoSpaceDN w:val="0"/>
        <w:adjustRightInd w:val="0"/>
        <w:rPr>
          <w:rFonts w:ascii="Arial" w:eastAsia="Times New Roman" w:hAnsi="Arial" w:cs="Arial"/>
          <w:lang w:eastAsia="en-CA"/>
        </w:rPr>
      </w:pPr>
      <w:r w:rsidRPr="00E31474">
        <w:rPr>
          <w:rFonts w:ascii="Arial" w:eastAsia="Times New Roman" w:hAnsi="Arial" w:cs="Arial"/>
          <w:lang w:eastAsia="en-CA"/>
        </w:rPr>
        <w:t>The</w:t>
      </w:r>
      <w:r w:rsidR="000C4843" w:rsidRPr="00E31474">
        <w:rPr>
          <w:rFonts w:ascii="Arial" w:eastAsia="Times New Roman" w:hAnsi="Arial" w:cs="Arial"/>
          <w:lang w:eastAsia="en-CA"/>
        </w:rPr>
        <w:t xml:space="preserve"> relief of symptoms associated with acromegaly. </w:t>
      </w:r>
    </w:p>
    <w:p w14:paraId="42B2EF25" w14:textId="77777777" w:rsidR="009142F3" w:rsidRPr="00E31474" w:rsidRDefault="009142F3" w:rsidP="009142F3">
      <w:pPr>
        <w:pStyle w:val="Default"/>
        <w:rPr>
          <w:rFonts w:ascii="Arial" w:hAnsi="Arial" w:cs="Arial"/>
          <w:sz w:val="22"/>
          <w:szCs w:val="22"/>
        </w:rPr>
      </w:pPr>
    </w:p>
    <w:p w14:paraId="51DA702B" w14:textId="71EA4055" w:rsidR="006E44C6" w:rsidRPr="00E31474" w:rsidRDefault="002511F0" w:rsidP="009142F3">
      <w:pPr>
        <w:pStyle w:val="Default"/>
        <w:rPr>
          <w:rFonts w:ascii="Arial" w:hAnsi="Arial" w:cs="Arial"/>
          <w:sz w:val="22"/>
          <w:szCs w:val="22"/>
        </w:rPr>
      </w:pPr>
      <w:r w:rsidRPr="00E31474">
        <w:rPr>
          <w:rFonts w:ascii="Arial" w:hAnsi="Arial" w:cs="Arial"/>
          <w:b/>
          <w:sz w:val="22"/>
          <w:szCs w:val="22"/>
        </w:rPr>
        <w:t>About Ipsen</w:t>
      </w:r>
    </w:p>
    <w:p w14:paraId="440E0041" w14:textId="4780A10B" w:rsidR="006E44C6" w:rsidRPr="00E31474" w:rsidRDefault="002511F0" w:rsidP="00B96362">
      <w:pPr>
        <w:spacing w:line="240" w:lineRule="auto"/>
        <w:contextualSpacing w:val="0"/>
      </w:pPr>
      <w:r w:rsidRPr="00E31474">
        <w:t>Ipsen Biopharmaceuticals Canada Inc., the Canadian affiliate of Ipsen, is headquartered in Mississauga, Ontario with established operations since October 2015.  For more information on Ipsen Biopharmaceuticals Canada Inc. visit</w:t>
      </w:r>
      <w:hyperlink r:id="rId9">
        <w:r w:rsidRPr="00E31474">
          <w:t xml:space="preserve"> </w:t>
        </w:r>
      </w:hyperlink>
      <w:hyperlink r:id="rId10">
        <w:r w:rsidRPr="00E31474">
          <w:rPr>
            <w:color w:val="1155CC"/>
            <w:u w:val="single"/>
          </w:rPr>
          <w:t>www.ipsen.ca</w:t>
        </w:r>
      </w:hyperlink>
      <w:r w:rsidRPr="00E31474">
        <w:t>.  Ipsen is a global specialty-driven biopharmaceutical group focused on innovation and specialty care. The group develops and commercializes innovative medicines in three key therapeutic areas – Oncology, Neuroscience and Rare Diseases. Its commitment to Oncology is exemplified through its growing portfolio of key therapies for prostate cancer, neuroendocrine tumors, renal cell carcinoma and pancreatic cancer. Ipsen’s R&amp;D is focused on its innovative and differentiated technological platforms located in the heart of the leading biotechnological and life sciences hubs (Paris-</w:t>
      </w:r>
      <w:proofErr w:type="spellStart"/>
      <w:r w:rsidRPr="00E31474">
        <w:t>Saclay</w:t>
      </w:r>
      <w:proofErr w:type="spellEnd"/>
      <w:r w:rsidRPr="00E31474">
        <w:t>, France; Oxford, UK; Cambridge, US). The Group has about 5,</w:t>
      </w:r>
      <w:r w:rsidR="00637D68" w:rsidRPr="00E31474">
        <w:t>7</w:t>
      </w:r>
      <w:r w:rsidRPr="00E31474">
        <w:t>00 employees worldwide. Ipsen is listed in Paris (Euronext: IPN) and in the United States through a Sponsored Level I American Depositary Receipt program (ADR: IPSEY). For more information on Ipsen, visit</w:t>
      </w:r>
      <w:hyperlink r:id="rId11">
        <w:r w:rsidRPr="00E31474">
          <w:t xml:space="preserve"> </w:t>
        </w:r>
      </w:hyperlink>
      <w:hyperlink r:id="rId12">
        <w:r w:rsidRPr="00E31474">
          <w:rPr>
            <w:color w:val="1155CC"/>
            <w:u w:val="single"/>
          </w:rPr>
          <w:t>www.ipsen.com</w:t>
        </w:r>
      </w:hyperlink>
      <w:r w:rsidRPr="00E31474">
        <w:t>.</w:t>
      </w:r>
    </w:p>
    <w:p w14:paraId="682CA743" w14:textId="77777777" w:rsidR="006E44C6" w:rsidRPr="00E31474" w:rsidRDefault="002511F0">
      <w:pPr>
        <w:contextualSpacing w:val="0"/>
        <w:rPr>
          <w:b/>
        </w:rPr>
      </w:pPr>
      <w:r w:rsidRPr="00E31474">
        <w:rPr>
          <w:b/>
        </w:rPr>
        <w:t xml:space="preserve"> </w:t>
      </w:r>
    </w:p>
    <w:p w14:paraId="343D61E2" w14:textId="674BAA8C" w:rsidR="006E44C6" w:rsidRPr="00E31474" w:rsidRDefault="002511F0" w:rsidP="00A33DBF">
      <w:pPr>
        <w:contextualSpacing w:val="0"/>
        <w:rPr>
          <w:b/>
        </w:rPr>
      </w:pPr>
      <w:r w:rsidRPr="00E31474">
        <w:rPr>
          <w:b/>
        </w:rPr>
        <w:t xml:space="preserve">For further information: </w:t>
      </w:r>
    </w:p>
    <w:p w14:paraId="31E0EBA7" w14:textId="2CAEFB1D" w:rsidR="006E44C6" w:rsidRPr="00E31474" w:rsidRDefault="002511F0">
      <w:pPr>
        <w:contextualSpacing w:val="0"/>
        <w:jc w:val="both"/>
      </w:pPr>
      <w:r w:rsidRPr="00E31474">
        <w:t xml:space="preserve">Sheba Zaidi                         </w:t>
      </w:r>
      <w:r w:rsidRPr="00E31474">
        <w:tab/>
        <w:t xml:space="preserve">                                            </w:t>
      </w:r>
      <w:r w:rsidRPr="00E31474">
        <w:tab/>
      </w:r>
      <w:r w:rsidR="00637D68" w:rsidRPr="00E31474">
        <w:t>Maryann Quinn</w:t>
      </w:r>
    </w:p>
    <w:p w14:paraId="1CBD2343" w14:textId="77777777" w:rsidR="006E44C6" w:rsidRPr="00E31474" w:rsidRDefault="002511F0">
      <w:pPr>
        <w:contextualSpacing w:val="0"/>
        <w:jc w:val="both"/>
      </w:pPr>
      <w:r w:rsidRPr="00E31474">
        <w:t xml:space="preserve">Proof Inc.                                                    </w:t>
      </w:r>
      <w:r w:rsidRPr="00E31474">
        <w:tab/>
        <w:t xml:space="preserve">                    </w:t>
      </w:r>
      <w:r w:rsidRPr="00E31474">
        <w:tab/>
        <w:t>Ipsen Biopharmaceuticals</w:t>
      </w:r>
    </w:p>
    <w:p w14:paraId="51331D53" w14:textId="77777777" w:rsidR="00E40778" w:rsidRPr="00E31474" w:rsidRDefault="002511F0">
      <w:pPr>
        <w:contextualSpacing w:val="0"/>
        <w:jc w:val="both"/>
      </w:pPr>
      <w:r w:rsidRPr="00E31474">
        <w:t xml:space="preserve">szaidi@getproof.com                                              </w:t>
      </w:r>
      <w:r w:rsidRPr="00E31474">
        <w:tab/>
        <w:t xml:space="preserve">        </w:t>
      </w:r>
      <w:r w:rsidRPr="00E31474">
        <w:tab/>
      </w:r>
      <w:r w:rsidR="00E40778" w:rsidRPr="00E31474">
        <w:t>maryann.quinn@ipsen.com</w:t>
      </w:r>
      <w:r w:rsidR="00E40778" w:rsidRPr="00E31474">
        <w:tab/>
      </w:r>
    </w:p>
    <w:p w14:paraId="5440ECB2" w14:textId="30F8E81F" w:rsidR="006E44C6" w:rsidRPr="00E31474" w:rsidRDefault="002511F0">
      <w:pPr>
        <w:contextualSpacing w:val="0"/>
        <w:jc w:val="both"/>
      </w:pPr>
      <w:r w:rsidRPr="00E31474">
        <w:t xml:space="preserve">(416) 969-2652                                                                   </w:t>
      </w:r>
      <w:r w:rsidRPr="00E31474">
        <w:tab/>
      </w:r>
      <w:r w:rsidR="00637D68" w:rsidRPr="00E31474">
        <w:t xml:space="preserve">(857) 529-1151  </w:t>
      </w:r>
    </w:p>
    <w:p w14:paraId="7666824D" w14:textId="77777777" w:rsidR="006E44C6" w:rsidRPr="00E31474" w:rsidRDefault="006E44C6">
      <w:pPr>
        <w:contextualSpacing w:val="0"/>
        <w:rPr>
          <w:b/>
        </w:rPr>
      </w:pPr>
    </w:p>
    <w:sectPr w:rsidR="006E44C6" w:rsidRPr="00E31474" w:rsidSect="00A33DBF">
      <w:headerReference w:type="default" r:id="rId13"/>
      <w:pgSz w:w="12240" w:h="15840"/>
      <w:pgMar w:top="1440" w:right="1440" w:bottom="99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57DC" w14:textId="77777777" w:rsidR="001B5022" w:rsidRDefault="001B5022">
      <w:pPr>
        <w:spacing w:line="240" w:lineRule="auto"/>
      </w:pPr>
      <w:r>
        <w:separator/>
      </w:r>
    </w:p>
  </w:endnote>
  <w:endnote w:type="continuationSeparator" w:id="0">
    <w:p w14:paraId="551C0D70" w14:textId="77777777" w:rsidR="001B5022" w:rsidRDefault="001B5022">
      <w:pPr>
        <w:spacing w:line="240" w:lineRule="auto"/>
      </w:pPr>
      <w:r>
        <w:continuationSeparator/>
      </w:r>
    </w:p>
  </w:endnote>
  <w:endnote w:id="1">
    <w:p w14:paraId="0B0D7AA6" w14:textId="79BECFFE" w:rsidR="007D5DCF" w:rsidRPr="00503805" w:rsidRDefault="007D5DCF" w:rsidP="007D5DCF">
      <w:pPr>
        <w:pStyle w:val="EndnoteText"/>
        <w:rPr>
          <w:lang w:val="en-CA"/>
        </w:rPr>
      </w:pPr>
      <w:r>
        <w:rPr>
          <w:rStyle w:val="EndnoteReference"/>
        </w:rPr>
        <w:endnoteRef/>
      </w:r>
      <w:r>
        <w:t xml:space="preserve"> </w:t>
      </w:r>
      <w:r w:rsidR="00300556" w:rsidRPr="00BD0798">
        <w:rPr>
          <w:sz w:val="18"/>
          <w:szCs w:val="18"/>
        </w:rPr>
        <w:t xml:space="preserve">Somatuline Autogel (lanreotide) Product Monograph Canada. Version number: 225592; </w:t>
      </w:r>
      <w:r w:rsidR="00300556" w:rsidRPr="00BD0798">
        <w:rPr>
          <w:sz w:val="18"/>
          <w:szCs w:val="18"/>
          <w:shd w:val="clear" w:color="auto" w:fill="FFFFFF"/>
        </w:rPr>
        <w:t xml:space="preserve">Date of Revision: </w:t>
      </w:r>
      <w:r w:rsidR="00300556" w:rsidRPr="00BD0798">
        <w:rPr>
          <w:sz w:val="18"/>
          <w:szCs w:val="18"/>
        </w:rPr>
        <w:t>May 3, 2019.</w:t>
      </w:r>
    </w:p>
  </w:endnote>
  <w:endnote w:id="2">
    <w:p w14:paraId="313CB534" w14:textId="76C97B69" w:rsidR="003E6EE8" w:rsidRPr="003E6EE8" w:rsidRDefault="003E6EE8">
      <w:pPr>
        <w:pStyle w:val="EndnoteText"/>
        <w:rPr>
          <w:lang w:val="en-CA"/>
        </w:rPr>
      </w:pPr>
      <w:r>
        <w:rPr>
          <w:rStyle w:val="EndnoteReference"/>
        </w:rPr>
        <w:endnoteRef/>
      </w:r>
      <w:r>
        <w:t xml:space="preserve"> </w:t>
      </w:r>
      <w:r w:rsidR="00300556" w:rsidRPr="00BD0798">
        <w:rPr>
          <w:sz w:val="18"/>
          <w:szCs w:val="18"/>
        </w:rPr>
        <w:t xml:space="preserve">Somatuline Autogel (lanreotide) Product Monograph Canada. Version number: 225592; </w:t>
      </w:r>
      <w:r w:rsidR="00300556" w:rsidRPr="00BD0798">
        <w:rPr>
          <w:sz w:val="18"/>
          <w:szCs w:val="18"/>
          <w:shd w:val="clear" w:color="auto" w:fill="FFFFFF"/>
        </w:rPr>
        <w:t xml:space="preserve">Date of Revision: </w:t>
      </w:r>
      <w:r w:rsidR="00300556" w:rsidRPr="00BD0798">
        <w:rPr>
          <w:sz w:val="18"/>
          <w:szCs w:val="18"/>
        </w:rPr>
        <w:t>May 3, 2019.</w:t>
      </w:r>
    </w:p>
  </w:endnote>
  <w:endnote w:id="3">
    <w:p w14:paraId="36CF4FBD" w14:textId="001736CE" w:rsidR="005C5D65" w:rsidRPr="00BD0798" w:rsidRDefault="005C5D65" w:rsidP="005C5D65">
      <w:pPr>
        <w:pStyle w:val="EndnoteText"/>
        <w:rPr>
          <w:sz w:val="18"/>
          <w:szCs w:val="18"/>
          <w:lang w:val="en-CA"/>
        </w:rPr>
      </w:pPr>
      <w:r w:rsidRPr="00BD0798">
        <w:rPr>
          <w:rStyle w:val="EndnoteReference"/>
          <w:sz w:val="18"/>
          <w:szCs w:val="18"/>
        </w:rPr>
        <w:endnoteRef/>
      </w:r>
      <w:r w:rsidRPr="00BD0798">
        <w:rPr>
          <w:sz w:val="18"/>
          <w:szCs w:val="18"/>
        </w:rPr>
        <w:t xml:space="preserve"> </w:t>
      </w:r>
      <w:r w:rsidR="00300556" w:rsidRPr="00BD0798">
        <w:rPr>
          <w:sz w:val="18"/>
          <w:szCs w:val="18"/>
        </w:rPr>
        <w:t xml:space="preserve">Somatuline Autogel (lanreotide) Product Monograph Canada. Version number: 225592; </w:t>
      </w:r>
      <w:r w:rsidR="00300556" w:rsidRPr="00BD0798">
        <w:rPr>
          <w:sz w:val="18"/>
          <w:szCs w:val="18"/>
          <w:shd w:val="clear" w:color="auto" w:fill="FFFFFF"/>
        </w:rPr>
        <w:t xml:space="preserve">Date of Revision: </w:t>
      </w:r>
      <w:r w:rsidR="00300556" w:rsidRPr="00BD0798">
        <w:rPr>
          <w:sz w:val="18"/>
          <w:szCs w:val="18"/>
        </w:rPr>
        <w:t>May 3, 2019.</w:t>
      </w:r>
    </w:p>
  </w:endnote>
  <w:endnote w:id="4">
    <w:p w14:paraId="4A32DD07" w14:textId="77777777" w:rsidR="005C5D65" w:rsidRPr="00BD0798" w:rsidRDefault="005C5D65" w:rsidP="005C5D65">
      <w:pPr>
        <w:pStyle w:val="EndnoteText"/>
        <w:rPr>
          <w:sz w:val="18"/>
          <w:szCs w:val="18"/>
          <w:lang w:val="en-CA"/>
        </w:rPr>
      </w:pPr>
      <w:r w:rsidRPr="00BD0798">
        <w:rPr>
          <w:rStyle w:val="EndnoteReference"/>
          <w:sz w:val="18"/>
          <w:szCs w:val="18"/>
        </w:rPr>
        <w:endnoteRef/>
      </w:r>
      <w:r w:rsidRPr="00BD0798">
        <w:rPr>
          <w:sz w:val="18"/>
          <w:szCs w:val="18"/>
        </w:rPr>
        <w:t xml:space="preserve"> CNETs Canada, </w:t>
      </w:r>
      <w:hyperlink r:id="rId1" w:history="1">
        <w:r w:rsidRPr="00BD0798">
          <w:rPr>
            <w:rStyle w:val="Hyperlink"/>
            <w:sz w:val="18"/>
            <w:szCs w:val="18"/>
          </w:rPr>
          <w:t>https://cnetscanada.org/wp-content/uploads/2016/03/2014-NETS-One-Pager_Final.pdf</w:t>
        </w:r>
      </w:hyperlink>
      <w:r w:rsidRPr="00BD0798">
        <w:rPr>
          <w:sz w:val="18"/>
          <w:szCs w:val="18"/>
        </w:rPr>
        <w:t>, Last accessed September 4, 2019</w:t>
      </w:r>
    </w:p>
  </w:endnote>
  <w:endnote w:id="5">
    <w:p w14:paraId="454AF266" w14:textId="5DDB5C3C" w:rsidR="00767B70" w:rsidRPr="00BD0798" w:rsidRDefault="00767B70" w:rsidP="00767B70">
      <w:pPr>
        <w:pStyle w:val="EndnoteText"/>
        <w:rPr>
          <w:sz w:val="18"/>
          <w:szCs w:val="18"/>
        </w:rPr>
      </w:pPr>
      <w:r w:rsidRPr="00BD0798">
        <w:rPr>
          <w:rStyle w:val="EndnoteReference"/>
          <w:sz w:val="18"/>
          <w:szCs w:val="18"/>
        </w:rPr>
        <w:endnoteRef/>
      </w:r>
      <w:r w:rsidRPr="00BD0798">
        <w:rPr>
          <w:sz w:val="18"/>
          <w:szCs w:val="18"/>
        </w:rPr>
        <w:t xml:space="preserve"> Somatuline Autogel (lanreotide) Product Monograph Canada. Version number: </w:t>
      </w:r>
      <w:r w:rsidR="00E04608" w:rsidRPr="00BD0798">
        <w:rPr>
          <w:sz w:val="18"/>
          <w:szCs w:val="18"/>
        </w:rPr>
        <w:t>225592</w:t>
      </w:r>
      <w:r w:rsidRPr="00BD0798">
        <w:rPr>
          <w:sz w:val="18"/>
          <w:szCs w:val="18"/>
        </w:rPr>
        <w:t xml:space="preserve">; </w:t>
      </w:r>
      <w:r w:rsidRPr="00BD0798">
        <w:rPr>
          <w:sz w:val="18"/>
          <w:szCs w:val="18"/>
          <w:shd w:val="clear" w:color="auto" w:fill="FFFFFF"/>
        </w:rPr>
        <w:t xml:space="preserve">Date of Revision: </w:t>
      </w:r>
      <w:r w:rsidR="00E04608" w:rsidRPr="00BD0798">
        <w:rPr>
          <w:sz w:val="18"/>
          <w:szCs w:val="18"/>
        </w:rPr>
        <w:t>May 3, 2019.</w:t>
      </w:r>
    </w:p>
  </w:endnote>
  <w:endnote w:id="6">
    <w:p w14:paraId="67421941" w14:textId="7A1C9F40" w:rsidR="00767B70" w:rsidRPr="00BD0798" w:rsidRDefault="00767B70" w:rsidP="00767B70">
      <w:pPr>
        <w:pStyle w:val="EndnoteText"/>
        <w:rPr>
          <w:sz w:val="18"/>
          <w:szCs w:val="18"/>
        </w:rPr>
      </w:pPr>
      <w:r w:rsidRPr="00BD0798">
        <w:rPr>
          <w:rStyle w:val="EndnoteReference"/>
          <w:sz w:val="18"/>
          <w:szCs w:val="18"/>
        </w:rPr>
        <w:endnoteRef/>
      </w:r>
      <w:r w:rsidRPr="00BD0798">
        <w:rPr>
          <w:sz w:val="18"/>
          <w:szCs w:val="18"/>
        </w:rPr>
        <w:t xml:space="preserve"> Somatuline Autogel (lanreotide) Product Monograph Canada. Version number: </w:t>
      </w:r>
      <w:r w:rsidR="00E04608" w:rsidRPr="00BD0798">
        <w:rPr>
          <w:sz w:val="18"/>
          <w:szCs w:val="18"/>
        </w:rPr>
        <w:t>225292</w:t>
      </w:r>
      <w:r w:rsidRPr="00BD0798">
        <w:rPr>
          <w:sz w:val="18"/>
          <w:szCs w:val="18"/>
        </w:rPr>
        <w:t xml:space="preserve">; </w:t>
      </w:r>
      <w:r w:rsidRPr="00BD0798">
        <w:rPr>
          <w:sz w:val="18"/>
          <w:szCs w:val="18"/>
          <w:shd w:val="clear" w:color="auto" w:fill="FFFFFF"/>
        </w:rPr>
        <w:t xml:space="preserve">Date of Revision: </w:t>
      </w:r>
      <w:r w:rsidR="00E04608" w:rsidRPr="00BD0798">
        <w:rPr>
          <w:sz w:val="18"/>
          <w:szCs w:val="18"/>
        </w:rPr>
        <w:t>May 3</w:t>
      </w:r>
      <w:r w:rsidRPr="00BD0798">
        <w:rPr>
          <w:sz w:val="18"/>
          <w:szCs w:val="18"/>
        </w:rPr>
        <w:t>, 201</w:t>
      </w:r>
      <w:r w:rsidR="00E04608" w:rsidRPr="00BD0798">
        <w:rPr>
          <w:sz w:val="18"/>
          <w:szCs w:val="18"/>
        </w:rPr>
        <w:t>9</w:t>
      </w:r>
      <w:r w:rsidRPr="00BD0798">
        <w:rPr>
          <w:sz w:val="18"/>
          <w:szCs w:val="18"/>
        </w:rPr>
        <w:t>.</w:t>
      </w:r>
    </w:p>
  </w:endnote>
  <w:endnote w:id="7">
    <w:p w14:paraId="44AFBA45" w14:textId="1DF31FB2" w:rsidR="006468E3" w:rsidRPr="00BD0798" w:rsidRDefault="006468E3">
      <w:pPr>
        <w:pStyle w:val="EndnoteText"/>
        <w:rPr>
          <w:sz w:val="18"/>
          <w:szCs w:val="18"/>
          <w:lang w:val="en-CA"/>
        </w:rPr>
      </w:pPr>
      <w:r w:rsidRPr="00BD0798">
        <w:rPr>
          <w:rStyle w:val="EndnoteReference"/>
          <w:sz w:val="18"/>
          <w:szCs w:val="18"/>
        </w:rPr>
        <w:endnoteRef/>
      </w:r>
      <w:r w:rsidRPr="00BD0798">
        <w:rPr>
          <w:sz w:val="18"/>
          <w:szCs w:val="18"/>
        </w:rPr>
        <w:t xml:space="preserve"> </w:t>
      </w:r>
      <w:r w:rsidR="00300556" w:rsidRPr="00BD0798">
        <w:rPr>
          <w:sz w:val="18"/>
          <w:szCs w:val="18"/>
        </w:rPr>
        <w:t xml:space="preserve">Somatuline Autogel (lanreotide) Product Monograph Canada. Version number: 225592; </w:t>
      </w:r>
      <w:r w:rsidR="00300556" w:rsidRPr="00BD0798">
        <w:rPr>
          <w:sz w:val="18"/>
          <w:szCs w:val="18"/>
          <w:shd w:val="clear" w:color="auto" w:fill="FFFFFF"/>
        </w:rPr>
        <w:t xml:space="preserve">Date of Revision: </w:t>
      </w:r>
      <w:r w:rsidR="00300556" w:rsidRPr="00BD0798">
        <w:rPr>
          <w:sz w:val="18"/>
          <w:szCs w:val="18"/>
        </w:rPr>
        <w:t>May 3, 2019.</w:t>
      </w:r>
    </w:p>
  </w:endnote>
  <w:endnote w:id="8">
    <w:p w14:paraId="6F5A2A7C" w14:textId="6A195148" w:rsidR="006468E3" w:rsidRPr="00BD0798" w:rsidRDefault="006468E3">
      <w:pPr>
        <w:pStyle w:val="EndnoteText"/>
        <w:rPr>
          <w:sz w:val="18"/>
          <w:szCs w:val="18"/>
          <w:lang w:val="en-CA"/>
        </w:rPr>
      </w:pPr>
      <w:r w:rsidRPr="00BD0798">
        <w:rPr>
          <w:rStyle w:val="EndnoteReference"/>
          <w:sz w:val="18"/>
          <w:szCs w:val="18"/>
        </w:rPr>
        <w:endnoteRef/>
      </w:r>
      <w:r w:rsidRPr="00BD0798">
        <w:rPr>
          <w:sz w:val="18"/>
          <w:szCs w:val="18"/>
        </w:rPr>
        <w:t xml:space="preserve"> Canadian Pituitary Patient Network, </w:t>
      </w:r>
      <w:hyperlink r:id="rId2" w:history="1">
        <w:r w:rsidRPr="00BD0798">
          <w:rPr>
            <w:rStyle w:val="Hyperlink"/>
            <w:sz w:val="18"/>
            <w:szCs w:val="18"/>
          </w:rPr>
          <w:t>https://canadianpituitary.org/acromegaly-awareness-day</w:t>
        </w:r>
      </w:hyperlink>
      <w:r w:rsidRPr="00BD0798">
        <w:rPr>
          <w:sz w:val="18"/>
          <w:szCs w:val="18"/>
        </w:rPr>
        <w:t>, Last accessed September 4, 2019</w:t>
      </w:r>
    </w:p>
  </w:endnote>
  <w:endnote w:id="9">
    <w:p w14:paraId="1284751B" w14:textId="72B2C795" w:rsidR="008477DB" w:rsidRPr="008477DB" w:rsidRDefault="008477DB">
      <w:pPr>
        <w:pStyle w:val="EndnoteText"/>
        <w:rPr>
          <w:lang w:val="en-CA"/>
        </w:rPr>
      </w:pPr>
      <w:r w:rsidRPr="00BD0798">
        <w:rPr>
          <w:rStyle w:val="EndnoteReference"/>
          <w:sz w:val="18"/>
          <w:szCs w:val="18"/>
        </w:rPr>
        <w:endnoteRef/>
      </w:r>
      <w:r w:rsidRPr="00BD0798">
        <w:rPr>
          <w:sz w:val="18"/>
          <w:szCs w:val="18"/>
        </w:rPr>
        <w:t xml:space="preserve"> </w:t>
      </w:r>
      <w:r w:rsidR="00300556" w:rsidRPr="00BD0798">
        <w:rPr>
          <w:sz w:val="18"/>
          <w:szCs w:val="18"/>
        </w:rPr>
        <w:t xml:space="preserve">Somatuline Autogel (lanreotide) Product Monograph Canada. Version number: 225592; </w:t>
      </w:r>
      <w:r w:rsidR="00300556" w:rsidRPr="00BD0798">
        <w:rPr>
          <w:sz w:val="18"/>
          <w:szCs w:val="18"/>
          <w:shd w:val="clear" w:color="auto" w:fill="FFFFFF"/>
        </w:rPr>
        <w:t xml:space="preserve">Date of Revision: </w:t>
      </w:r>
      <w:r w:rsidR="00300556" w:rsidRPr="00BD0798">
        <w:rPr>
          <w:sz w:val="18"/>
          <w:szCs w:val="18"/>
        </w:rPr>
        <w:t>May 3,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693C" w14:textId="77777777" w:rsidR="001B5022" w:rsidRDefault="001B5022">
      <w:pPr>
        <w:spacing w:line="240" w:lineRule="auto"/>
      </w:pPr>
      <w:r>
        <w:separator/>
      </w:r>
    </w:p>
  </w:footnote>
  <w:footnote w:type="continuationSeparator" w:id="0">
    <w:p w14:paraId="7B53A2BD" w14:textId="77777777" w:rsidR="001B5022" w:rsidRDefault="001B50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0A22" w14:textId="448F8C3C" w:rsidR="0041017A" w:rsidRDefault="0041017A">
    <w:pPr>
      <w:pStyle w:val="Header"/>
    </w:pPr>
  </w:p>
  <w:p w14:paraId="476582B9" w14:textId="1FA81BE6" w:rsidR="006E44C6" w:rsidRDefault="0041017A">
    <w:pPr>
      <w:contextualSpacing w:val="0"/>
      <w:rPr>
        <w:color w:val="666666"/>
      </w:rPr>
    </w:pPr>
    <w:r>
      <w:rPr>
        <w:noProof/>
        <w:lang w:val="en-CA"/>
      </w:rPr>
      <w:drawing>
        <wp:anchor distT="114300" distB="114300" distL="114300" distR="114300" simplePos="0" relativeHeight="251661312" behindDoc="0" locked="0" layoutInCell="1" hidden="0" allowOverlap="1" wp14:anchorId="7722F1FB" wp14:editId="5368C472">
          <wp:simplePos x="0" y="0"/>
          <wp:positionH relativeFrom="margin">
            <wp:posOffset>4200525</wp:posOffset>
          </wp:positionH>
          <wp:positionV relativeFrom="paragraph">
            <wp:posOffset>95885</wp:posOffset>
          </wp:positionV>
          <wp:extent cx="1600200" cy="466725"/>
          <wp:effectExtent l="0" t="0" r="0" b="9525"/>
          <wp:wrapTopAndBottom distT="114300" distB="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0200" cy="466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0090001"/>
    <w:lvl w:ilvl="0">
      <w:start w:val="1"/>
      <w:numFmt w:val="bullet"/>
      <w:lvlText w:val=""/>
      <w:lvlJc w:val="left"/>
      <w:pPr>
        <w:ind w:left="720" w:hanging="360"/>
      </w:pPr>
      <w:rPr>
        <w:rFonts w:ascii="Symbol" w:hAnsi="Symbol" w:hint="default"/>
      </w:rPr>
    </w:lvl>
  </w:abstractNum>
  <w:abstractNum w:abstractNumId="1" w15:restartNumberingAfterBreak="0">
    <w:nsid w:val="16237494"/>
    <w:multiLevelType w:val="hybridMultilevel"/>
    <w:tmpl w:val="6B0C1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63532DC"/>
    <w:multiLevelType w:val="hybridMultilevel"/>
    <w:tmpl w:val="9C2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0BEA"/>
    <w:multiLevelType w:val="hybridMultilevel"/>
    <w:tmpl w:val="6A5CEBA6"/>
    <w:lvl w:ilvl="0" w:tplc="52C4AEE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E63809"/>
    <w:multiLevelType w:val="multilevel"/>
    <w:tmpl w:val="D0641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606E1"/>
    <w:multiLevelType w:val="hybridMultilevel"/>
    <w:tmpl w:val="4DECB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AB4C06"/>
    <w:multiLevelType w:val="hybridMultilevel"/>
    <w:tmpl w:val="8C32F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A51312"/>
    <w:multiLevelType w:val="hybridMultilevel"/>
    <w:tmpl w:val="A0264C06"/>
    <w:lvl w:ilvl="0" w:tplc="0CDA8A90">
      <w:start w:val="1"/>
      <w:numFmt w:val="bullet"/>
      <w:lvlText w:val="•"/>
      <w:lvlJc w:val="left"/>
      <w:pPr>
        <w:tabs>
          <w:tab w:val="num" w:pos="720"/>
        </w:tabs>
        <w:ind w:left="720" w:hanging="360"/>
      </w:pPr>
      <w:rPr>
        <w:rFonts w:ascii="Arial" w:hAnsi="Arial" w:hint="default"/>
      </w:rPr>
    </w:lvl>
    <w:lvl w:ilvl="1" w:tplc="2DA6C014">
      <w:start w:val="2237"/>
      <w:numFmt w:val="bullet"/>
      <w:lvlText w:val="•"/>
      <w:lvlJc w:val="left"/>
      <w:pPr>
        <w:tabs>
          <w:tab w:val="num" w:pos="1440"/>
        </w:tabs>
        <w:ind w:left="1440" w:hanging="360"/>
      </w:pPr>
      <w:rPr>
        <w:rFonts w:ascii="Arial" w:hAnsi="Arial" w:hint="default"/>
      </w:rPr>
    </w:lvl>
    <w:lvl w:ilvl="2" w:tplc="5DDE613E" w:tentative="1">
      <w:start w:val="1"/>
      <w:numFmt w:val="bullet"/>
      <w:lvlText w:val="•"/>
      <w:lvlJc w:val="left"/>
      <w:pPr>
        <w:tabs>
          <w:tab w:val="num" w:pos="2160"/>
        </w:tabs>
        <w:ind w:left="2160" w:hanging="360"/>
      </w:pPr>
      <w:rPr>
        <w:rFonts w:ascii="Arial" w:hAnsi="Arial" w:hint="default"/>
      </w:rPr>
    </w:lvl>
    <w:lvl w:ilvl="3" w:tplc="DD26B8CA" w:tentative="1">
      <w:start w:val="1"/>
      <w:numFmt w:val="bullet"/>
      <w:lvlText w:val="•"/>
      <w:lvlJc w:val="left"/>
      <w:pPr>
        <w:tabs>
          <w:tab w:val="num" w:pos="2880"/>
        </w:tabs>
        <w:ind w:left="2880" w:hanging="360"/>
      </w:pPr>
      <w:rPr>
        <w:rFonts w:ascii="Arial" w:hAnsi="Arial" w:hint="default"/>
      </w:rPr>
    </w:lvl>
    <w:lvl w:ilvl="4" w:tplc="B670883A" w:tentative="1">
      <w:start w:val="1"/>
      <w:numFmt w:val="bullet"/>
      <w:lvlText w:val="•"/>
      <w:lvlJc w:val="left"/>
      <w:pPr>
        <w:tabs>
          <w:tab w:val="num" w:pos="3600"/>
        </w:tabs>
        <w:ind w:left="3600" w:hanging="360"/>
      </w:pPr>
      <w:rPr>
        <w:rFonts w:ascii="Arial" w:hAnsi="Arial" w:hint="default"/>
      </w:rPr>
    </w:lvl>
    <w:lvl w:ilvl="5" w:tplc="C16AAB00" w:tentative="1">
      <w:start w:val="1"/>
      <w:numFmt w:val="bullet"/>
      <w:lvlText w:val="•"/>
      <w:lvlJc w:val="left"/>
      <w:pPr>
        <w:tabs>
          <w:tab w:val="num" w:pos="4320"/>
        </w:tabs>
        <w:ind w:left="4320" w:hanging="360"/>
      </w:pPr>
      <w:rPr>
        <w:rFonts w:ascii="Arial" w:hAnsi="Arial" w:hint="default"/>
      </w:rPr>
    </w:lvl>
    <w:lvl w:ilvl="6" w:tplc="B46C05C8" w:tentative="1">
      <w:start w:val="1"/>
      <w:numFmt w:val="bullet"/>
      <w:lvlText w:val="•"/>
      <w:lvlJc w:val="left"/>
      <w:pPr>
        <w:tabs>
          <w:tab w:val="num" w:pos="5040"/>
        </w:tabs>
        <w:ind w:left="5040" w:hanging="360"/>
      </w:pPr>
      <w:rPr>
        <w:rFonts w:ascii="Arial" w:hAnsi="Arial" w:hint="default"/>
      </w:rPr>
    </w:lvl>
    <w:lvl w:ilvl="7" w:tplc="306AA4CC" w:tentative="1">
      <w:start w:val="1"/>
      <w:numFmt w:val="bullet"/>
      <w:lvlText w:val="•"/>
      <w:lvlJc w:val="left"/>
      <w:pPr>
        <w:tabs>
          <w:tab w:val="num" w:pos="5760"/>
        </w:tabs>
        <w:ind w:left="5760" w:hanging="360"/>
      </w:pPr>
      <w:rPr>
        <w:rFonts w:ascii="Arial" w:hAnsi="Arial" w:hint="default"/>
      </w:rPr>
    </w:lvl>
    <w:lvl w:ilvl="8" w:tplc="CDBC45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052579"/>
    <w:multiLevelType w:val="hybridMultilevel"/>
    <w:tmpl w:val="8EFCC390"/>
    <w:lvl w:ilvl="0" w:tplc="DEE6BC6E">
      <w:start w:val="1"/>
      <w:numFmt w:val="bullet"/>
      <w:lvlText w:val="•"/>
      <w:lvlJc w:val="left"/>
      <w:pPr>
        <w:tabs>
          <w:tab w:val="num" w:pos="720"/>
        </w:tabs>
        <w:ind w:left="720" w:hanging="360"/>
      </w:pPr>
      <w:rPr>
        <w:rFonts w:ascii="Arial" w:hAnsi="Arial" w:hint="default"/>
      </w:rPr>
    </w:lvl>
    <w:lvl w:ilvl="1" w:tplc="58087EFC" w:tentative="1">
      <w:start w:val="1"/>
      <w:numFmt w:val="bullet"/>
      <w:lvlText w:val="•"/>
      <w:lvlJc w:val="left"/>
      <w:pPr>
        <w:tabs>
          <w:tab w:val="num" w:pos="1440"/>
        </w:tabs>
        <w:ind w:left="1440" w:hanging="360"/>
      </w:pPr>
      <w:rPr>
        <w:rFonts w:ascii="Arial" w:hAnsi="Arial" w:hint="default"/>
      </w:rPr>
    </w:lvl>
    <w:lvl w:ilvl="2" w:tplc="EFB23D02" w:tentative="1">
      <w:start w:val="1"/>
      <w:numFmt w:val="bullet"/>
      <w:lvlText w:val="•"/>
      <w:lvlJc w:val="left"/>
      <w:pPr>
        <w:tabs>
          <w:tab w:val="num" w:pos="2160"/>
        </w:tabs>
        <w:ind w:left="2160" w:hanging="360"/>
      </w:pPr>
      <w:rPr>
        <w:rFonts w:ascii="Arial" w:hAnsi="Arial" w:hint="default"/>
      </w:rPr>
    </w:lvl>
    <w:lvl w:ilvl="3" w:tplc="E1785470" w:tentative="1">
      <w:start w:val="1"/>
      <w:numFmt w:val="bullet"/>
      <w:lvlText w:val="•"/>
      <w:lvlJc w:val="left"/>
      <w:pPr>
        <w:tabs>
          <w:tab w:val="num" w:pos="2880"/>
        </w:tabs>
        <w:ind w:left="2880" w:hanging="360"/>
      </w:pPr>
      <w:rPr>
        <w:rFonts w:ascii="Arial" w:hAnsi="Arial" w:hint="default"/>
      </w:rPr>
    </w:lvl>
    <w:lvl w:ilvl="4" w:tplc="A0BA69A2" w:tentative="1">
      <w:start w:val="1"/>
      <w:numFmt w:val="bullet"/>
      <w:lvlText w:val="•"/>
      <w:lvlJc w:val="left"/>
      <w:pPr>
        <w:tabs>
          <w:tab w:val="num" w:pos="3600"/>
        </w:tabs>
        <w:ind w:left="3600" w:hanging="360"/>
      </w:pPr>
      <w:rPr>
        <w:rFonts w:ascii="Arial" w:hAnsi="Arial" w:hint="default"/>
      </w:rPr>
    </w:lvl>
    <w:lvl w:ilvl="5" w:tplc="E9481B46" w:tentative="1">
      <w:start w:val="1"/>
      <w:numFmt w:val="bullet"/>
      <w:lvlText w:val="•"/>
      <w:lvlJc w:val="left"/>
      <w:pPr>
        <w:tabs>
          <w:tab w:val="num" w:pos="4320"/>
        </w:tabs>
        <w:ind w:left="4320" w:hanging="360"/>
      </w:pPr>
      <w:rPr>
        <w:rFonts w:ascii="Arial" w:hAnsi="Arial" w:hint="default"/>
      </w:rPr>
    </w:lvl>
    <w:lvl w:ilvl="6" w:tplc="C554B1FE" w:tentative="1">
      <w:start w:val="1"/>
      <w:numFmt w:val="bullet"/>
      <w:lvlText w:val="•"/>
      <w:lvlJc w:val="left"/>
      <w:pPr>
        <w:tabs>
          <w:tab w:val="num" w:pos="5040"/>
        </w:tabs>
        <w:ind w:left="5040" w:hanging="360"/>
      </w:pPr>
      <w:rPr>
        <w:rFonts w:ascii="Arial" w:hAnsi="Arial" w:hint="default"/>
      </w:rPr>
    </w:lvl>
    <w:lvl w:ilvl="7" w:tplc="02FAB1F0" w:tentative="1">
      <w:start w:val="1"/>
      <w:numFmt w:val="bullet"/>
      <w:lvlText w:val="•"/>
      <w:lvlJc w:val="left"/>
      <w:pPr>
        <w:tabs>
          <w:tab w:val="num" w:pos="5760"/>
        </w:tabs>
        <w:ind w:left="5760" w:hanging="360"/>
      </w:pPr>
      <w:rPr>
        <w:rFonts w:ascii="Arial" w:hAnsi="Arial" w:hint="default"/>
      </w:rPr>
    </w:lvl>
    <w:lvl w:ilvl="8" w:tplc="BA200A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787FB0"/>
    <w:multiLevelType w:val="hybridMultilevel"/>
    <w:tmpl w:val="BCBE6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8"/>
  </w:num>
  <w:num w:numId="6">
    <w:abstractNumId w:val="1"/>
  </w:num>
  <w:num w:numId="7">
    <w:abstractNumId w:val="3"/>
  </w:num>
  <w:num w:numId="8">
    <w:abstractNumId w:val="6"/>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C6"/>
    <w:rsid w:val="00013E3E"/>
    <w:rsid w:val="00050BE1"/>
    <w:rsid w:val="00080B0D"/>
    <w:rsid w:val="00093ED3"/>
    <w:rsid w:val="000A23CF"/>
    <w:rsid w:val="000B3E48"/>
    <w:rsid w:val="000C0F84"/>
    <w:rsid w:val="000C3FB2"/>
    <w:rsid w:val="000C4843"/>
    <w:rsid w:val="000D1293"/>
    <w:rsid w:val="000D7DEE"/>
    <w:rsid w:val="000F66E1"/>
    <w:rsid w:val="0010554A"/>
    <w:rsid w:val="00122973"/>
    <w:rsid w:val="0012496C"/>
    <w:rsid w:val="00126434"/>
    <w:rsid w:val="00140C04"/>
    <w:rsid w:val="00144891"/>
    <w:rsid w:val="00145D9A"/>
    <w:rsid w:val="00153F49"/>
    <w:rsid w:val="00164648"/>
    <w:rsid w:val="00167EE9"/>
    <w:rsid w:val="001B5022"/>
    <w:rsid w:val="001B710B"/>
    <w:rsid w:val="001C13DF"/>
    <w:rsid w:val="001C5CD1"/>
    <w:rsid w:val="001C72D0"/>
    <w:rsid w:val="001C7BC9"/>
    <w:rsid w:val="001D73BA"/>
    <w:rsid w:val="001F04FC"/>
    <w:rsid w:val="00211415"/>
    <w:rsid w:val="002212D6"/>
    <w:rsid w:val="00224195"/>
    <w:rsid w:val="002302B1"/>
    <w:rsid w:val="002511F0"/>
    <w:rsid w:val="00261C95"/>
    <w:rsid w:val="00271AC1"/>
    <w:rsid w:val="0027269D"/>
    <w:rsid w:val="00287356"/>
    <w:rsid w:val="002A5E56"/>
    <w:rsid w:val="002C7FCB"/>
    <w:rsid w:val="00300556"/>
    <w:rsid w:val="00300E19"/>
    <w:rsid w:val="00313E1A"/>
    <w:rsid w:val="0031442F"/>
    <w:rsid w:val="0032650B"/>
    <w:rsid w:val="00342E30"/>
    <w:rsid w:val="003479E4"/>
    <w:rsid w:val="0036092F"/>
    <w:rsid w:val="0038160E"/>
    <w:rsid w:val="00384A65"/>
    <w:rsid w:val="00387DA4"/>
    <w:rsid w:val="00397003"/>
    <w:rsid w:val="003E6EE8"/>
    <w:rsid w:val="003F0F5D"/>
    <w:rsid w:val="00407024"/>
    <w:rsid w:val="0041017A"/>
    <w:rsid w:val="00416124"/>
    <w:rsid w:val="00417F80"/>
    <w:rsid w:val="00441A66"/>
    <w:rsid w:val="00453120"/>
    <w:rsid w:val="00463C2D"/>
    <w:rsid w:val="00477BC1"/>
    <w:rsid w:val="004941CB"/>
    <w:rsid w:val="00494CF0"/>
    <w:rsid w:val="00496721"/>
    <w:rsid w:val="004A6BF2"/>
    <w:rsid w:val="004B05AF"/>
    <w:rsid w:val="004B0746"/>
    <w:rsid w:val="004C1EA9"/>
    <w:rsid w:val="004E34F6"/>
    <w:rsid w:val="004E7878"/>
    <w:rsid w:val="004F0536"/>
    <w:rsid w:val="004F57BC"/>
    <w:rsid w:val="00501F9B"/>
    <w:rsid w:val="00503805"/>
    <w:rsid w:val="00542F29"/>
    <w:rsid w:val="0054532C"/>
    <w:rsid w:val="00556A6D"/>
    <w:rsid w:val="005917C6"/>
    <w:rsid w:val="00592407"/>
    <w:rsid w:val="005B1581"/>
    <w:rsid w:val="005B2F0A"/>
    <w:rsid w:val="005C5D65"/>
    <w:rsid w:val="0060578D"/>
    <w:rsid w:val="006372D7"/>
    <w:rsid w:val="00637D68"/>
    <w:rsid w:val="00644912"/>
    <w:rsid w:val="006468E3"/>
    <w:rsid w:val="00667FAC"/>
    <w:rsid w:val="00692CA8"/>
    <w:rsid w:val="006A41C1"/>
    <w:rsid w:val="006B7EB4"/>
    <w:rsid w:val="006C1E21"/>
    <w:rsid w:val="006D062A"/>
    <w:rsid w:val="006E0CB7"/>
    <w:rsid w:val="006E26A2"/>
    <w:rsid w:val="006E319F"/>
    <w:rsid w:val="006E44C6"/>
    <w:rsid w:val="0070128B"/>
    <w:rsid w:val="00713C4E"/>
    <w:rsid w:val="0072183C"/>
    <w:rsid w:val="00767B70"/>
    <w:rsid w:val="00772918"/>
    <w:rsid w:val="007B5DAA"/>
    <w:rsid w:val="007C23BE"/>
    <w:rsid w:val="007C3F30"/>
    <w:rsid w:val="007C54C0"/>
    <w:rsid w:val="007D5DCF"/>
    <w:rsid w:val="0080238E"/>
    <w:rsid w:val="008057E9"/>
    <w:rsid w:val="00817A9E"/>
    <w:rsid w:val="0082425C"/>
    <w:rsid w:val="008278AE"/>
    <w:rsid w:val="00831A71"/>
    <w:rsid w:val="00831C7B"/>
    <w:rsid w:val="008477DB"/>
    <w:rsid w:val="0086439E"/>
    <w:rsid w:val="00866E8F"/>
    <w:rsid w:val="0087605F"/>
    <w:rsid w:val="00896E75"/>
    <w:rsid w:val="008C1D93"/>
    <w:rsid w:val="008C7070"/>
    <w:rsid w:val="008D018D"/>
    <w:rsid w:val="008D4C2F"/>
    <w:rsid w:val="008E4165"/>
    <w:rsid w:val="008E674C"/>
    <w:rsid w:val="008E7EB9"/>
    <w:rsid w:val="008F59C1"/>
    <w:rsid w:val="009142F3"/>
    <w:rsid w:val="0092129A"/>
    <w:rsid w:val="00923353"/>
    <w:rsid w:val="00933A51"/>
    <w:rsid w:val="0093701F"/>
    <w:rsid w:val="00946608"/>
    <w:rsid w:val="00946C8C"/>
    <w:rsid w:val="009565B1"/>
    <w:rsid w:val="00962134"/>
    <w:rsid w:val="009A50CF"/>
    <w:rsid w:val="009B3925"/>
    <w:rsid w:val="009E55FD"/>
    <w:rsid w:val="00A111E5"/>
    <w:rsid w:val="00A11EC7"/>
    <w:rsid w:val="00A33DBF"/>
    <w:rsid w:val="00A36871"/>
    <w:rsid w:val="00A41D94"/>
    <w:rsid w:val="00A573C2"/>
    <w:rsid w:val="00A611A4"/>
    <w:rsid w:val="00A650A9"/>
    <w:rsid w:val="00AA15B5"/>
    <w:rsid w:val="00AB72F5"/>
    <w:rsid w:val="00AC5056"/>
    <w:rsid w:val="00AD3DED"/>
    <w:rsid w:val="00AE51CA"/>
    <w:rsid w:val="00AE6F19"/>
    <w:rsid w:val="00AF3395"/>
    <w:rsid w:val="00B06397"/>
    <w:rsid w:val="00B14B59"/>
    <w:rsid w:val="00B15FEB"/>
    <w:rsid w:val="00B160CF"/>
    <w:rsid w:val="00B21E5D"/>
    <w:rsid w:val="00B23DD8"/>
    <w:rsid w:val="00B348F9"/>
    <w:rsid w:val="00B35FA9"/>
    <w:rsid w:val="00B431FB"/>
    <w:rsid w:val="00B47E31"/>
    <w:rsid w:val="00B62F06"/>
    <w:rsid w:val="00B706B6"/>
    <w:rsid w:val="00B749A6"/>
    <w:rsid w:val="00B77C50"/>
    <w:rsid w:val="00B91BF9"/>
    <w:rsid w:val="00B96362"/>
    <w:rsid w:val="00BA09C3"/>
    <w:rsid w:val="00BC79AB"/>
    <w:rsid w:val="00BD0798"/>
    <w:rsid w:val="00BD0E05"/>
    <w:rsid w:val="00BD6360"/>
    <w:rsid w:val="00BF3BFD"/>
    <w:rsid w:val="00C063CE"/>
    <w:rsid w:val="00C10D08"/>
    <w:rsid w:val="00C152DB"/>
    <w:rsid w:val="00C44AD6"/>
    <w:rsid w:val="00C64665"/>
    <w:rsid w:val="00C83C94"/>
    <w:rsid w:val="00C926F7"/>
    <w:rsid w:val="00C96782"/>
    <w:rsid w:val="00CA0459"/>
    <w:rsid w:val="00CA602C"/>
    <w:rsid w:val="00CB45A3"/>
    <w:rsid w:val="00CB6BFE"/>
    <w:rsid w:val="00CB6CF1"/>
    <w:rsid w:val="00CD392D"/>
    <w:rsid w:val="00CF2370"/>
    <w:rsid w:val="00CF75BA"/>
    <w:rsid w:val="00D136E4"/>
    <w:rsid w:val="00D15FFF"/>
    <w:rsid w:val="00D2158A"/>
    <w:rsid w:val="00D22565"/>
    <w:rsid w:val="00D27342"/>
    <w:rsid w:val="00D27760"/>
    <w:rsid w:val="00D30E0E"/>
    <w:rsid w:val="00D47390"/>
    <w:rsid w:val="00D522A4"/>
    <w:rsid w:val="00D64C99"/>
    <w:rsid w:val="00D81014"/>
    <w:rsid w:val="00D847B9"/>
    <w:rsid w:val="00DA0F73"/>
    <w:rsid w:val="00DA24DF"/>
    <w:rsid w:val="00DA58EF"/>
    <w:rsid w:val="00DC52A0"/>
    <w:rsid w:val="00DD065D"/>
    <w:rsid w:val="00DD29D6"/>
    <w:rsid w:val="00DD2B7F"/>
    <w:rsid w:val="00DE1D40"/>
    <w:rsid w:val="00DE27A4"/>
    <w:rsid w:val="00DF3C58"/>
    <w:rsid w:val="00DF71A7"/>
    <w:rsid w:val="00E00BE0"/>
    <w:rsid w:val="00E04608"/>
    <w:rsid w:val="00E10763"/>
    <w:rsid w:val="00E2545D"/>
    <w:rsid w:val="00E31474"/>
    <w:rsid w:val="00E34C70"/>
    <w:rsid w:val="00E40778"/>
    <w:rsid w:val="00E537AA"/>
    <w:rsid w:val="00E60BA3"/>
    <w:rsid w:val="00E61F72"/>
    <w:rsid w:val="00E70789"/>
    <w:rsid w:val="00E73216"/>
    <w:rsid w:val="00E815DC"/>
    <w:rsid w:val="00E91456"/>
    <w:rsid w:val="00E91BB6"/>
    <w:rsid w:val="00EA0251"/>
    <w:rsid w:val="00EA481E"/>
    <w:rsid w:val="00EA4A03"/>
    <w:rsid w:val="00EB079F"/>
    <w:rsid w:val="00EB16B7"/>
    <w:rsid w:val="00EB5E4D"/>
    <w:rsid w:val="00EC365D"/>
    <w:rsid w:val="00EC6646"/>
    <w:rsid w:val="00EE11C9"/>
    <w:rsid w:val="00F07824"/>
    <w:rsid w:val="00F2052F"/>
    <w:rsid w:val="00F277AE"/>
    <w:rsid w:val="00F310D8"/>
    <w:rsid w:val="00F57457"/>
    <w:rsid w:val="00F661C6"/>
    <w:rsid w:val="00F67E6F"/>
    <w:rsid w:val="00F86721"/>
    <w:rsid w:val="00F90717"/>
    <w:rsid w:val="00F96D06"/>
    <w:rsid w:val="00FA7D7F"/>
    <w:rsid w:val="00FC2E35"/>
    <w:rsid w:val="00FE01A2"/>
    <w:rsid w:val="00FF2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3EF9"/>
  <w15:docId w15:val="{021D1253-529E-47B1-A46E-F249DDDF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91BB6"/>
    <w:pPr>
      <w:tabs>
        <w:tab w:val="center" w:pos="4680"/>
        <w:tab w:val="right" w:pos="9360"/>
      </w:tabs>
      <w:spacing w:line="240" w:lineRule="auto"/>
    </w:pPr>
  </w:style>
  <w:style w:type="character" w:customStyle="1" w:styleId="HeaderChar">
    <w:name w:val="Header Char"/>
    <w:basedOn w:val="DefaultParagraphFont"/>
    <w:link w:val="Header"/>
    <w:uiPriority w:val="99"/>
    <w:rsid w:val="00E91BB6"/>
  </w:style>
  <w:style w:type="paragraph" w:styleId="Footer">
    <w:name w:val="footer"/>
    <w:basedOn w:val="Normal"/>
    <w:link w:val="FooterChar"/>
    <w:uiPriority w:val="99"/>
    <w:unhideWhenUsed/>
    <w:rsid w:val="00E91BB6"/>
    <w:pPr>
      <w:tabs>
        <w:tab w:val="center" w:pos="4680"/>
        <w:tab w:val="right" w:pos="9360"/>
      </w:tabs>
      <w:spacing w:line="240" w:lineRule="auto"/>
    </w:pPr>
  </w:style>
  <w:style w:type="character" w:customStyle="1" w:styleId="FooterChar">
    <w:name w:val="Footer Char"/>
    <w:basedOn w:val="DefaultParagraphFont"/>
    <w:link w:val="Footer"/>
    <w:uiPriority w:val="99"/>
    <w:rsid w:val="00E91BB6"/>
  </w:style>
  <w:style w:type="paragraph" w:styleId="BalloonText">
    <w:name w:val="Balloon Text"/>
    <w:basedOn w:val="Normal"/>
    <w:link w:val="BalloonTextChar"/>
    <w:uiPriority w:val="99"/>
    <w:semiHidden/>
    <w:unhideWhenUsed/>
    <w:rsid w:val="00E91B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B6"/>
    <w:rPr>
      <w:rFonts w:ascii="Tahoma" w:hAnsi="Tahoma" w:cs="Tahoma"/>
      <w:sz w:val="16"/>
      <w:szCs w:val="16"/>
    </w:rPr>
  </w:style>
  <w:style w:type="paragraph" w:styleId="EndnoteText">
    <w:name w:val="endnote text"/>
    <w:basedOn w:val="Normal"/>
    <w:link w:val="EndnoteTextChar"/>
    <w:uiPriority w:val="99"/>
    <w:semiHidden/>
    <w:unhideWhenUsed/>
    <w:rsid w:val="00342E30"/>
    <w:pPr>
      <w:spacing w:line="240" w:lineRule="auto"/>
    </w:pPr>
    <w:rPr>
      <w:sz w:val="20"/>
      <w:szCs w:val="20"/>
    </w:rPr>
  </w:style>
  <w:style w:type="character" w:customStyle="1" w:styleId="EndnoteTextChar">
    <w:name w:val="Endnote Text Char"/>
    <w:basedOn w:val="DefaultParagraphFont"/>
    <w:link w:val="EndnoteText"/>
    <w:uiPriority w:val="99"/>
    <w:semiHidden/>
    <w:rsid w:val="00342E30"/>
    <w:rPr>
      <w:sz w:val="20"/>
      <w:szCs w:val="20"/>
    </w:rPr>
  </w:style>
  <w:style w:type="character" w:styleId="EndnoteReference">
    <w:name w:val="endnote reference"/>
    <w:basedOn w:val="DefaultParagraphFont"/>
    <w:uiPriority w:val="99"/>
    <w:semiHidden/>
    <w:unhideWhenUsed/>
    <w:rsid w:val="00342E30"/>
    <w:rPr>
      <w:vertAlign w:val="superscript"/>
    </w:rPr>
  </w:style>
  <w:style w:type="character" w:styleId="CommentReference">
    <w:name w:val="annotation reference"/>
    <w:basedOn w:val="DefaultParagraphFont"/>
    <w:uiPriority w:val="99"/>
    <w:semiHidden/>
    <w:unhideWhenUsed/>
    <w:rsid w:val="00342E30"/>
    <w:rPr>
      <w:sz w:val="16"/>
      <w:szCs w:val="16"/>
    </w:rPr>
  </w:style>
  <w:style w:type="paragraph" w:styleId="CommentText">
    <w:name w:val="annotation text"/>
    <w:basedOn w:val="Normal"/>
    <w:link w:val="CommentTextChar"/>
    <w:uiPriority w:val="99"/>
    <w:semiHidden/>
    <w:unhideWhenUsed/>
    <w:rsid w:val="00342E30"/>
    <w:pPr>
      <w:spacing w:line="240" w:lineRule="auto"/>
    </w:pPr>
    <w:rPr>
      <w:sz w:val="20"/>
      <w:szCs w:val="20"/>
    </w:rPr>
  </w:style>
  <w:style w:type="character" w:customStyle="1" w:styleId="CommentTextChar">
    <w:name w:val="Comment Text Char"/>
    <w:basedOn w:val="DefaultParagraphFont"/>
    <w:link w:val="CommentText"/>
    <w:uiPriority w:val="99"/>
    <w:semiHidden/>
    <w:rsid w:val="00342E30"/>
    <w:rPr>
      <w:sz w:val="20"/>
      <w:szCs w:val="20"/>
    </w:rPr>
  </w:style>
  <w:style w:type="paragraph" w:styleId="CommentSubject">
    <w:name w:val="annotation subject"/>
    <w:basedOn w:val="CommentText"/>
    <w:next w:val="CommentText"/>
    <w:link w:val="CommentSubjectChar"/>
    <w:uiPriority w:val="99"/>
    <w:semiHidden/>
    <w:unhideWhenUsed/>
    <w:rsid w:val="00342E30"/>
    <w:rPr>
      <w:b/>
      <w:bCs/>
    </w:rPr>
  </w:style>
  <w:style w:type="character" w:customStyle="1" w:styleId="CommentSubjectChar">
    <w:name w:val="Comment Subject Char"/>
    <w:basedOn w:val="CommentTextChar"/>
    <w:link w:val="CommentSubject"/>
    <w:uiPriority w:val="99"/>
    <w:semiHidden/>
    <w:rsid w:val="00342E30"/>
    <w:rPr>
      <w:b/>
      <w:bCs/>
      <w:sz w:val="20"/>
      <w:szCs w:val="20"/>
    </w:rPr>
  </w:style>
  <w:style w:type="character" w:styleId="Hyperlink">
    <w:name w:val="Hyperlink"/>
    <w:basedOn w:val="DefaultParagraphFont"/>
    <w:uiPriority w:val="99"/>
    <w:unhideWhenUsed/>
    <w:rsid w:val="006B7EB4"/>
    <w:rPr>
      <w:color w:val="0000FF" w:themeColor="hyperlink"/>
      <w:u w:val="single"/>
    </w:rPr>
  </w:style>
  <w:style w:type="paragraph" w:styleId="NormalWeb">
    <w:name w:val="Normal (Web)"/>
    <w:basedOn w:val="Normal"/>
    <w:uiPriority w:val="99"/>
    <w:unhideWhenUsed/>
    <w:rsid w:val="00AC5056"/>
    <w:pPr>
      <w:spacing w:before="100" w:beforeAutospacing="1" w:after="100" w:afterAutospacing="1" w:line="240" w:lineRule="auto"/>
      <w:contextualSpacing w:val="0"/>
    </w:pPr>
    <w:rPr>
      <w:rFonts w:ascii="Times New Roman" w:eastAsia="Times New Roman" w:hAnsi="Times New Roman" w:cs="Times New Roman"/>
      <w:sz w:val="24"/>
      <w:szCs w:val="24"/>
      <w:lang w:val="en-CA"/>
    </w:rPr>
  </w:style>
  <w:style w:type="character" w:customStyle="1" w:styleId="tooltipsall">
    <w:name w:val="tooltipsall"/>
    <w:basedOn w:val="DefaultParagraphFont"/>
    <w:rsid w:val="00AC5056"/>
  </w:style>
  <w:style w:type="paragraph" w:customStyle="1" w:styleId="Level1">
    <w:name w:val="Level 1"/>
    <w:basedOn w:val="Normal"/>
    <w:rsid w:val="00B14B59"/>
    <w:pPr>
      <w:widowControl w:val="0"/>
      <w:spacing w:line="240" w:lineRule="auto"/>
      <w:contextualSpacing w:val="0"/>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B14B59"/>
    <w:pPr>
      <w:spacing w:line="240" w:lineRule="auto"/>
      <w:ind w:left="720"/>
      <w:contextualSpacing w:val="0"/>
    </w:pPr>
    <w:rPr>
      <w:rFonts w:ascii="Calibri" w:eastAsiaTheme="minorHAnsi" w:hAnsi="Calibri" w:cs="Times New Roman"/>
      <w:lang w:val="en-CA" w:eastAsia="en-US"/>
    </w:rPr>
  </w:style>
  <w:style w:type="character" w:styleId="Emphasis">
    <w:name w:val="Emphasis"/>
    <w:basedOn w:val="DefaultParagraphFont"/>
    <w:uiPriority w:val="20"/>
    <w:qFormat/>
    <w:rsid w:val="00FA7D7F"/>
    <w:rPr>
      <w:i/>
      <w:iCs/>
    </w:rPr>
  </w:style>
  <w:style w:type="character" w:styleId="FollowedHyperlink">
    <w:name w:val="FollowedHyperlink"/>
    <w:basedOn w:val="DefaultParagraphFont"/>
    <w:uiPriority w:val="99"/>
    <w:semiHidden/>
    <w:unhideWhenUsed/>
    <w:rsid w:val="00EA481E"/>
    <w:rPr>
      <w:color w:val="800080" w:themeColor="followedHyperlink"/>
      <w:u w:val="single"/>
    </w:rPr>
  </w:style>
  <w:style w:type="paragraph" w:customStyle="1" w:styleId="Default">
    <w:name w:val="Default"/>
    <w:rsid w:val="00407024"/>
    <w:pPr>
      <w:autoSpaceDE w:val="0"/>
      <w:autoSpaceDN w:val="0"/>
      <w:adjustRightInd w:val="0"/>
      <w:spacing w:line="240" w:lineRule="auto"/>
      <w:contextualSpacing w:val="0"/>
    </w:pPr>
    <w:rPr>
      <w:rFonts w:ascii="Times New Roman" w:hAnsi="Times New Roman" w:cs="Times New Roman"/>
      <w:color w:val="000000"/>
      <w:sz w:val="24"/>
      <w:szCs w:val="24"/>
      <w:lang w:val="en-CA"/>
    </w:rPr>
  </w:style>
  <w:style w:type="character" w:customStyle="1" w:styleId="xn-person">
    <w:name w:val="xn-person"/>
    <w:basedOn w:val="DefaultParagraphFont"/>
    <w:rsid w:val="008C7070"/>
  </w:style>
  <w:style w:type="paragraph" w:styleId="NoSpacing">
    <w:name w:val="No Spacing"/>
    <w:uiPriority w:val="1"/>
    <w:qFormat/>
    <w:rsid w:val="00FC2E35"/>
    <w:pPr>
      <w:spacing w:line="240" w:lineRule="auto"/>
      <w:contextualSpacing w:val="0"/>
    </w:pPr>
    <w:rPr>
      <w:rFonts w:asciiTheme="minorHAnsi" w:eastAsiaTheme="minorHAnsi" w:hAnsiTheme="minorHAnsi" w:cstheme="minorBidi"/>
      <w:lang w:val="en-US" w:eastAsia="en-US"/>
    </w:rPr>
  </w:style>
  <w:style w:type="character" w:customStyle="1" w:styleId="BodyChar">
    <w:name w:val="Body Char"/>
    <w:basedOn w:val="DefaultParagraphFont"/>
    <w:link w:val="Body"/>
    <w:locked/>
    <w:rsid w:val="00767B70"/>
  </w:style>
  <w:style w:type="paragraph" w:customStyle="1" w:styleId="Body">
    <w:name w:val="Body"/>
    <w:basedOn w:val="Normal"/>
    <w:link w:val="BodyChar"/>
    <w:rsid w:val="00767B70"/>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8550">
      <w:bodyDiv w:val="1"/>
      <w:marLeft w:val="0"/>
      <w:marRight w:val="0"/>
      <w:marTop w:val="0"/>
      <w:marBottom w:val="0"/>
      <w:divBdr>
        <w:top w:val="none" w:sz="0" w:space="0" w:color="auto"/>
        <w:left w:val="none" w:sz="0" w:space="0" w:color="auto"/>
        <w:bottom w:val="none" w:sz="0" w:space="0" w:color="auto"/>
        <w:right w:val="none" w:sz="0" w:space="0" w:color="auto"/>
      </w:divBdr>
    </w:div>
    <w:div w:id="51470746">
      <w:bodyDiv w:val="1"/>
      <w:marLeft w:val="0"/>
      <w:marRight w:val="0"/>
      <w:marTop w:val="0"/>
      <w:marBottom w:val="0"/>
      <w:divBdr>
        <w:top w:val="none" w:sz="0" w:space="0" w:color="auto"/>
        <w:left w:val="none" w:sz="0" w:space="0" w:color="auto"/>
        <w:bottom w:val="none" w:sz="0" w:space="0" w:color="auto"/>
        <w:right w:val="none" w:sz="0" w:space="0" w:color="auto"/>
      </w:divBdr>
    </w:div>
    <w:div w:id="95639083">
      <w:bodyDiv w:val="1"/>
      <w:marLeft w:val="0"/>
      <w:marRight w:val="0"/>
      <w:marTop w:val="0"/>
      <w:marBottom w:val="0"/>
      <w:divBdr>
        <w:top w:val="none" w:sz="0" w:space="0" w:color="auto"/>
        <w:left w:val="none" w:sz="0" w:space="0" w:color="auto"/>
        <w:bottom w:val="none" w:sz="0" w:space="0" w:color="auto"/>
        <w:right w:val="none" w:sz="0" w:space="0" w:color="auto"/>
      </w:divBdr>
      <w:divsChild>
        <w:div w:id="996803247">
          <w:marLeft w:val="274"/>
          <w:marRight w:val="0"/>
          <w:marTop w:val="0"/>
          <w:marBottom w:val="0"/>
          <w:divBdr>
            <w:top w:val="none" w:sz="0" w:space="0" w:color="auto"/>
            <w:left w:val="none" w:sz="0" w:space="0" w:color="auto"/>
            <w:bottom w:val="none" w:sz="0" w:space="0" w:color="auto"/>
            <w:right w:val="none" w:sz="0" w:space="0" w:color="auto"/>
          </w:divBdr>
        </w:div>
      </w:divsChild>
    </w:div>
    <w:div w:id="267591564">
      <w:bodyDiv w:val="1"/>
      <w:marLeft w:val="0"/>
      <w:marRight w:val="0"/>
      <w:marTop w:val="0"/>
      <w:marBottom w:val="0"/>
      <w:divBdr>
        <w:top w:val="none" w:sz="0" w:space="0" w:color="auto"/>
        <w:left w:val="none" w:sz="0" w:space="0" w:color="auto"/>
        <w:bottom w:val="none" w:sz="0" w:space="0" w:color="auto"/>
        <w:right w:val="none" w:sz="0" w:space="0" w:color="auto"/>
      </w:divBdr>
    </w:div>
    <w:div w:id="349795484">
      <w:bodyDiv w:val="1"/>
      <w:marLeft w:val="0"/>
      <w:marRight w:val="0"/>
      <w:marTop w:val="0"/>
      <w:marBottom w:val="0"/>
      <w:divBdr>
        <w:top w:val="none" w:sz="0" w:space="0" w:color="auto"/>
        <w:left w:val="none" w:sz="0" w:space="0" w:color="auto"/>
        <w:bottom w:val="none" w:sz="0" w:space="0" w:color="auto"/>
        <w:right w:val="none" w:sz="0" w:space="0" w:color="auto"/>
      </w:divBdr>
    </w:div>
    <w:div w:id="458496737">
      <w:bodyDiv w:val="1"/>
      <w:marLeft w:val="0"/>
      <w:marRight w:val="0"/>
      <w:marTop w:val="0"/>
      <w:marBottom w:val="0"/>
      <w:divBdr>
        <w:top w:val="none" w:sz="0" w:space="0" w:color="auto"/>
        <w:left w:val="none" w:sz="0" w:space="0" w:color="auto"/>
        <w:bottom w:val="none" w:sz="0" w:space="0" w:color="auto"/>
        <w:right w:val="none" w:sz="0" w:space="0" w:color="auto"/>
      </w:divBdr>
    </w:div>
    <w:div w:id="561477648">
      <w:bodyDiv w:val="1"/>
      <w:marLeft w:val="0"/>
      <w:marRight w:val="0"/>
      <w:marTop w:val="0"/>
      <w:marBottom w:val="0"/>
      <w:divBdr>
        <w:top w:val="none" w:sz="0" w:space="0" w:color="auto"/>
        <w:left w:val="none" w:sz="0" w:space="0" w:color="auto"/>
        <w:bottom w:val="none" w:sz="0" w:space="0" w:color="auto"/>
        <w:right w:val="none" w:sz="0" w:space="0" w:color="auto"/>
      </w:divBdr>
    </w:div>
    <w:div w:id="604505815">
      <w:bodyDiv w:val="1"/>
      <w:marLeft w:val="0"/>
      <w:marRight w:val="0"/>
      <w:marTop w:val="0"/>
      <w:marBottom w:val="0"/>
      <w:divBdr>
        <w:top w:val="none" w:sz="0" w:space="0" w:color="auto"/>
        <w:left w:val="none" w:sz="0" w:space="0" w:color="auto"/>
        <w:bottom w:val="none" w:sz="0" w:space="0" w:color="auto"/>
        <w:right w:val="none" w:sz="0" w:space="0" w:color="auto"/>
      </w:divBdr>
      <w:divsChild>
        <w:div w:id="1095902067">
          <w:marLeft w:val="0"/>
          <w:marRight w:val="0"/>
          <w:marTop w:val="0"/>
          <w:marBottom w:val="0"/>
          <w:divBdr>
            <w:top w:val="single" w:sz="6" w:space="11" w:color="F0F0F0"/>
            <w:left w:val="single" w:sz="6" w:space="15" w:color="F0F0F0"/>
            <w:bottom w:val="single" w:sz="6" w:space="11" w:color="F0F0F0"/>
            <w:right w:val="single" w:sz="6" w:space="15" w:color="F0F0F0"/>
          </w:divBdr>
          <w:divsChild>
            <w:div w:id="1026440014">
              <w:marLeft w:val="0"/>
              <w:marRight w:val="0"/>
              <w:marTop w:val="0"/>
              <w:marBottom w:val="0"/>
              <w:divBdr>
                <w:top w:val="none" w:sz="0" w:space="0" w:color="auto"/>
                <w:left w:val="none" w:sz="0" w:space="0" w:color="auto"/>
                <w:bottom w:val="none" w:sz="0" w:space="0" w:color="auto"/>
                <w:right w:val="none" w:sz="0" w:space="0" w:color="auto"/>
              </w:divBdr>
              <w:divsChild>
                <w:div w:id="14954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063">
      <w:bodyDiv w:val="1"/>
      <w:marLeft w:val="0"/>
      <w:marRight w:val="0"/>
      <w:marTop w:val="0"/>
      <w:marBottom w:val="0"/>
      <w:divBdr>
        <w:top w:val="none" w:sz="0" w:space="0" w:color="auto"/>
        <w:left w:val="none" w:sz="0" w:space="0" w:color="auto"/>
        <w:bottom w:val="none" w:sz="0" w:space="0" w:color="auto"/>
        <w:right w:val="none" w:sz="0" w:space="0" w:color="auto"/>
      </w:divBdr>
    </w:div>
    <w:div w:id="711266149">
      <w:bodyDiv w:val="1"/>
      <w:marLeft w:val="0"/>
      <w:marRight w:val="0"/>
      <w:marTop w:val="0"/>
      <w:marBottom w:val="0"/>
      <w:divBdr>
        <w:top w:val="none" w:sz="0" w:space="0" w:color="auto"/>
        <w:left w:val="none" w:sz="0" w:space="0" w:color="auto"/>
        <w:bottom w:val="none" w:sz="0" w:space="0" w:color="auto"/>
        <w:right w:val="none" w:sz="0" w:space="0" w:color="auto"/>
      </w:divBdr>
    </w:div>
    <w:div w:id="831027023">
      <w:bodyDiv w:val="1"/>
      <w:marLeft w:val="0"/>
      <w:marRight w:val="0"/>
      <w:marTop w:val="0"/>
      <w:marBottom w:val="0"/>
      <w:divBdr>
        <w:top w:val="none" w:sz="0" w:space="0" w:color="auto"/>
        <w:left w:val="none" w:sz="0" w:space="0" w:color="auto"/>
        <w:bottom w:val="none" w:sz="0" w:space="0" w:color="auto"/>
        <w:right w:val="none" w:sz="0" w:space="0" w:color="auto"/>
      </w:divBdr>
    </w:div>
    <w:div w:id="948506285">
      <w:bodyDiv w:val="1"/>
      <w:marLeft w:val="0"/>
      <w:marRight w:val="0"/>
      <w:marTop w:val="0"/>
      <w:marBottom w:val="0"/>
      <w:divBdr>
        <w:top w:val="none" w:sz="0" w:space="0" w:color="auto"/>
        <w:left w:val="none" w:sz="0" w:space="0" w:color="auto"/>
        <w:bottom w:val="none" w:sz="0" w:space="0" w:color="auto"/>
        <w:right w:val="none" w:sz="0" w:space="0" w:color="auto"/>
      </w:divBdr>
    </w:div>
    <w:div w:id="1151680271">
      <w:bodyDiv w:val="1"/>
      <w:marLeft w:val="0"/>
      <w:marRight w:val="0"/>
      <w:marTop w:val="0"/>
      <w:marBottom w:val="0"/>
      <w:divBdr>
        <w:top w:val="none" w:sz="0" w:space="0" w:color="auto"/>
        <w:left w:val="none" w:sz="0" w:space="0" w:color="auto"/>
        <w:bottom w:val="none" w:sz="0" w:space="0" w:color="auto"/>
        <w:right w:val="none" w:sz="0" w:space="0" w:color="auto"/>
      </w:divBdr>
    </w:div>
    <w:div w:id="1163860245">
      <w:bodyDiv w:val="1"/>
      <w:marLeft w:val="0"/>
      <w:marRight w:val="0"/>
      <w:marTop w:val="0"/>
      <w:marBottom w:val="0"/>
      <w:divBdr>
        <w:top w:val="none" w:sz="0" w:space="0" w:color="auto"/>
        <w:left w:val="none" w:sz="0" w:space="0" w:color="auto"/>
        <w:bottom w:val="none" w:sz="0" w:space="0" w:color="auto"/>
        <w:right w:val="none" w:sz="0" w:space="0" w:color="auto"/>
      </w:divBdr>
      <w:divsChild>
        <w:div w:id="229073885">
          <w:marLeft w:val="274"/>
          <w:marRight w:val="0"/>
          <w:marTop w:val="0"/>
          <w:marBottom w:val="0"/>
          <w:divBdr>
            <w:top w:val="none" w:sz="0" w:space="0" w:color="auto"/>
            <w:left w:val="none" w:sz="0" w:space="0" w:color="auto"/>
            <w:bottom w:val="none" w:sz="0" w:space="0" w:color="auto"/>
            <w:right w:val="none" w:sz="0" w:space="0" w:color="auto"/>
          </w:divBdr>
        </w:div>
        <w:div w:id="649673855">
          <w:marLeft w:val="274"/>
          <w:marRight w:val="0"/>
          <w:marTop w:val="0"/>
          <w:marBottom w:val="0"/>
          <w:divBdr>
            <w:top w:val="none" w:sz="0" w:space="0" w:color="auto"/>
            <w:left w:val="none" w:sz="0" w:space="0" w:color="auto"/>
            <w:bottom w:val="none" w:sz="0" w:space="0" w:color="auto"/>
            <w:right w:val="none" w:sz="0" w:space="0" w:color="auto"/>
          </w:divBdr>
        </w:div>
        <w:div w:id="277183531">
          <w:marLeft w:val="274"/>
          <w:marRight w:val="0"/>
          <w:marTop w:val="0"/>
          <w:marBottom w:val="0"/>
          <w:divBdr>
            <w:top w:val="none" w:sz="0" w:space="0" w:color="auto"/>
            <w:left w:val="none" w:sz="0" w:space="0" w:color="auto"/>
            <w:bottom w:val="none" w:sz="0" w:space="0" w:color="auto"/>
            <w:right w:val="none" w:sz="0" w:space="0" w:color="auto"/>
          </w:divBdr>
        </w:div>
        <w:div w:id="578055788">
          <w:marLeft w:val="994"/>
          <w:marRight w:val="0"/>
          <w:marTop w:val="0"/>
          <w:marBottom w:val="0"/>
          <w:divBdr>
            <w:top w:val="none" w:sz="0" w:space="0" w:color="auto"/>
            <w:left w:val="none" w:sz="0" w:space="0" w:color="auto"/>
            <w:bottom w:val="none" w:sz="0" w:space="0" w:color="auto"/>
            <w:right w:val="none" w:sz="0" w:space="0" w:color="auto"/>
          </w:divBdr>
        </w:div>
      </w:divsChild>
    </w:div>
    <w:div w:id="1172136846">
      <w:bodyDiv w:val="1"/>
      <w:marLeft w:val="0"/>
      <w:marRight w:val="0"/>
      <w:marTop w:val="0"/>
      <w:marBottom w:val="0"/>
      <w:divBdr>
        <w:top w:val="none" w:sz="0" w:space="0" w:color="auto"/>
        <w:left w:val="none" w:sz="0" w:space="0" w:color="auto"/>
        <w:bottom w:val="none" w:sz="0" w:space="0" w:color="auto"/>
        <w:right w:val="none" w:sz="0" w:space="0" w:color="auto"/>
      </w:divBdr>
      <w:divsChild>
        <w:div w:id="1216821137">
          <w:marLeft w:val="0"/>
          <w:marRight w:val="0"/>
          <w:marTop w:val="0"/>
          <w:marBottom w:val="0"/>
          <w:divBdr>
            <w:top w:val="none" w:sz="0" w:space="0" w:color="auto"/>
            <w:left w:val="none" w:sz="0" w:space="0" w:color="auto"/>
            <w:bottom w:val="none" w:sz="0" w:space="0" w:color="auto"/>
            <w:right w:val="none" w:sz="0" w:space="0" w:color="auto"/>
          </w:divBdr>
        </w:div>
      </w:divsChild>
    </w:div>
    <w:div w:id="1292059312">
      <w:bodyDiv w:val="1"/>
      <w:marLeft w:val="0"/>
      <w:marRight w:val="0"/>
      <w:marTop w:val="0"/>
      <w:marBottom w:val="0"/>
      <w:divBdr>
        <w:top w:val="none" w:sz="0" w:space="0" w:color="auto"/>
        <w:left w:val="none" w:sz="0" w:space="0" w:color="auto"/>
        <w:bottom w:val="none" w:sz="0" w:space="0" w:color="auto"/>
        <w:right w:val="none" w:sz="0" w:space="0" w:color="auto"/>
      </w:divBdr>
    </w:div>
    <w:div w:id="1309240280">
      <w:bodyDiv w:val="1"/>
      <w:marLeft w:val="0"/>
      <w:marRight w:val="0"/>
      <w:marTop w:val="0"/>
      <w:marBottom w:val="0"/>
      <w:divBdr>
        <w:top w:val="none" w:sz="0" w:space="0" w:color="auto"/>
        <w:left w:val="none" w:sz="0" w:space="0" w:color="auto"/>
        <w:bottom w:val="none" w:sz="0" w:space="0" w:color="auto"/>
        <w:right w:val="none" w:sz="0" w:space="0" w:color="auto"/>
      </w:divBdr>
    </w:div>
    <w:div w:id="1820613220">
      <w:bodyDiv w:val="1"/>
      <w:marLeft w:val="0"/>
      <w:marRight w:val="0"/>
      <w:marTop w:val="0"/>
      <w:marBottom w:val="0"/>
      <w:divBdr>
        <w:top w:val="none" w:sz="0" w:space="0" w:color="auto"/>
        <w:left w:val="none" w:sz="0" w:space="0" w:color="auto"/>
        <w:bottom w:val="none" w:sz="0" w:space="0" w:color="auto"/>
        <w:right w:val="none" w:sz="0" w:space="0" w:color="auto"/>
      </w:divBdr>
    </w:div>
    <w:div w:id="194198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s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se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sen.ca/" TargetMode="External"/><Relationship Id="rId4" Type="http://schemas.openxmlformats.org/officeDocument/2006/relationships/settings" Target="settings.xml"/><Relationship Id="rId9" Type="http://schemas.openxmlformats.org/officeDocument/2006/relationships/hyperlink" Target="http://www.ipsen.ca/"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canadianpituitary.org/acromegaly-awareness-day" TargetMode="External"/><Relationship Id="rId1" Type="http://schemas.openxmlformats.org/officeDocument/2006/relationships/hyperlink" Target="https://cnetscanada.org/wp-content/uploads/2016/03/2014-NETS-One-Pager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E630-D63B-499E-B4D0-5FF2ACA2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Zaidi, Sheba</dc:creator>
  <cp:lastModifiedBy>Mackenzie Patterson</cp:lastModifiedBy>
  <cp:revision>2</cp:revision>
  <dcterms:created xsi:type="dcterms:W3CDTF">2020-01-02T16:38:00Z</dcterms:created>
  <dcterms:modified xsi:type="dcterms:W3CDTF">2020-01-02T16:38:00Z</dcterms:modified>
</cp:coreProperties>
</file>